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28" w:rsidRPr="000063E8" w:rsidRDefault="009D4028" w:rsidP="009D4028">
      <w:pPr>
        <w:pStyle w:val="Ttulo"/>
        <w:rPr>
          <w:rFonts w:asciiTheme="minorHAnsi" w:hAnsiTheme="minorHAnsi" w:cs="Calibri"/>
        </w:rPr>
      </w:pPr>
    </w:p>
    <w:p w:rsidR="0073578B" w:rsidRDefault="00AA77F9" w:rsidP="009D4028">
      <w:pPr>
        <w:pStyle w:val="Ttulo"/>
        <w:rPr>
          <w:rFonts w:asciiTheme="minorHAnsi" w:hAnsiTheme="minorHAnsi" w:cs="Calibri"/>
        </w:rPr>
      </w:pPr>
      <w:r w:rsidRPr="000063E8">
        <w:rPr>
          <w:rFonts w:asciiTheme="minorHAnsi" w:hAnsiTheme="minorHAnsi" w:cs="Calibri"/>
        </w:rPr>
        <w:t>27</w:t>
      </w:r>
      <w:r w:rsidR="009D4028" w:rsidRPr="000063E8">
        <w:rPr>
          <w:rFonts w:asciiTheme="minorHAnsi" w:hAnsiTheme="minorHAnsi" w:cs="Calibri"/>
        </w:rPr>
        <w:t>ª Pesquisa de Opinião Empresarial sobre o Comércio e Serviços</w:t>
      </w:r>
      <w:r w:rsidR="0073578B">
        <w:rPr>
          <w:rFonts w:asciiTheme="minorHAnsi" w:hAnsiTheme="minorHAnsi" w:cs="Calibri"/>
        </w:rPr>
        <w:t xml:space="preserve"> </w:t>
      </w:r>
    </w:p>
    <w:p w:rsidR="009D4028" w:rsidRPr="000063E8" w:rsidRDefault="0019532D" w:rsidP="009D4028">
      <w:pPr>
        <w:pStyle w:val="Ttul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Região Norte</w:t>
      </w:r>
    </w:p>
    <w:p w:rsidR="009D4028" w:rsidRPr="00BB6A49" w:rsidRDefault="009D4028" w:rsidP="009D4028">
      <w:pPr>
        <w:jc w:val="center"/>
        <w:rPr>
          <w:rFonts w:asciiTheme="minorHAnsi" w:hAnsiTheme="minorHAnsi" w:cs="Calibri"/>
          <w:b/>
          <w:i/>
        </w:rPr>
      </w:pPr>
    </w:p>
    <w:p w:rsidR="009D4028" w:rsidRPr="00BB6A49" w:rsidRDefault="009D4028" w:rsidP="009D4028">
      <w:pPr>
        <w:jc w:val="center"/>
        <w:rPr>
          <w:rFonts w:asciiTheme="minorHAnsi" w:hAnsiTheme="minorHAnsi" w:cs="Calibri"/>
          <w:b/>
          <w:i/>
          <w:sz w:val="26"/>
          <w:szCs w:val="26"/>
          <w:u w:val="single"/>
        </w:rPr>
      </w:pPr>
      <w:r w:rsidRPr="00BB6A49">
        <w:rPr>
          <w:rFonts w:asciiTheme="minorHAnsi" w:hAnsiTheme="minorHAnsi" w:cs="Calibri"/>
          <w:b/>
          <w:i/>
          <w:sz w:val="26"/>
          <w:szCs w:val="26"/>
          <w:u w:val="single"/>
        </w:rPr>
        <w:t xml:space="preserve">PARA O </w:t>
      </w:r>
      <w:r w:rsidR="00AA77F9" w:rsidRPr="00BB6A49">
        <w:rPr>
          <w:rFonts w:asciiTheme="minorHAnsi" w:hAnsiTheme="minorHAnsi" w:cs="Calibri"/>
          <w:b/>
          <w:i/>
          <w:sz w:val="26"/>
          <w:szCs w:val="26"/>
          <w:u w:val="single"/>
        </w:rPr>
        <w:t>PRIMEIRO</w:t>
      </w:r>
      <w:r w:rsidRPr="00BB6A49">
        <w:rPr>
          <w:rFonts w:asciiTheme="minorHAnsi" w:hAnsiTheme="minorHAnsi" w:cs="Calibri"/>
          <w:b/>
          <w:i/>
          <w:sz w:val="26"/>
          <w:szCs w:val="26"/>
          <w:u w:val="single"/>
        </w:rPr>
        <w:t xml:space="preserve"> SEMESTRE DE 201</w:t>
      </w:r>
      <w:r w:rsidR="00AA77F9" w:rsidRPr="00BB6A49">
        <w:rPr>
          <w:rFonts w:asciiTheme="minorHAnsi" w:hAnsiTheme="minorHAnsi" w:cs="Calibri"/>
          <w:b/>
          <w:i/>
          <w:sz w:val="26"/>
          <w:szCs w:val="26"/>
          <w:u w:val="single"/>
        </w:rPr>
        <w:t>5</w:t>
      </w:r>
    </w:p>
    <w:p w:rsidR="00FA2C83" w:rsidRPr="0073578B" w:rsidRDefault="00FA2C83" w:rsidP="009D4028">
      <w:pPr>
        <w:jc w:val="center"/>
        <w:rPr>
          <w:rFonts w:asciiTheme="minorHAnsi" w:hAnsiTheme="minorHAnsi" w:cs="Calibri"/>
          <w:b/>
          <w:i/>
          <w:sz w:val="28"/>
          <w:szCs w:val="26"/>
        </w:rPr>
      </w:pPr>
    </w:p>
    <w:p w:rsidR="00FA2C83" w:rsidRPr="0073578B" w:rsidRDefault="00FA2C83" w:rsidP="00FA2C83">
      <w:pPr>
        <w:pStyle w:val="PargrafodaLista"/>
        <w:numPr>
          <w:ilvl w:val="0"/>
          <w:numId w:val="1"/>
        </w:numPr>
        <w:jc w:val="left"/>
        <w:rPr>
          <w:rFonts w:asciiTheme="minorHAnsi" w:hAnsiTheme="minorHAnsi" w:cs="Calibri"/>
          <w:b/>
          <w:i/>
          <w:sz w:val="28"/>
          <w:szCs w:val="26"/>
        </w:rPr>
      </w:pPr>
      <w:r w:rsidRPr="0073578B">
        <w:rPr>
          <w:rFonts w:asciiTheme="minorHAnsi" w:hAnsiTheme="minorHAnsi" w:cs="Calibri"/>
          <w:b/>
          <w:sz w:val="28"/>
          <w:szCs w:val="24"/>
        </w:rPr>
        <w:t xml:space="preserve">Previsão para o </w:t>
      </w:r>
      <w:r w:rsidR="00AA77F9" w:rsidRPr="0073578B">
        <w:rPr>
          <w:rFonts w:asciiTheme="minorHAnsi" w:hAnsiTheme="minorHAnsi" w:cs="Calibri"/>
          <w:b/>
          <w:sz w:val="28"/>
          <w:szCs w:val="24"/>
        </w:rPr>
        <w:t>primeiro semestre de 2015</w:t>
      </w:r>
      <w:r w:rsidRPr="0073578B">
        <w:rPr>
          <w:rFonts w:asciiTheme="minorHAnsi" w:hAnsiTheme="minorHAnsi" w:cs="Calibri"/>
          <w:b/>
          <w:sz w:val="28"/>
          <w:szCs w:val="24"/>
        </w:rPr>
        <w:t>.</w:t>
      </w:r>
    </w:p>
    <w:p w:rsidR="0073578B" w:rsidRPr="0073578B" w:rsidRDefault="0073578B" w:rsidP="0073578B">
      <w:pPr>
        <w:pStyle w:val="PargrafodaLista"/>
        <w:ind w:left="502"/>
        <w:jc w:val="left"/>
        <w:rPr>
          <w:rFonts w:asciiTheme="minorHAnsi" w:hAnsiTheme="minorHAnsi" w:cs="Calibri"/>
          <w:b/>
          <w:sz w:val="28"/>
          <w:szCs w:val="24"/>
        </w:rPr>
      </w:pPr>
    </w:p>
    <w:tbl>
      <w:tblPr>
        <w:tblW w:w="46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2320"/>
      </w:tblGrid>
      <w:tr w:rsidR="0073578B" w:rsidRPr="0073578B" w:rsidTr="0073578B">
        <w:trPr>
          <w:trHeight w:val="300"/>
          <w:jc w:val="center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3578B" w:rsidRPr="0073578B" w:rsidRDefault="0073578B" w:rsidP="0073578B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pt-BR"/>
              </w:rPr>
            </w:pPr>
            <w:r w:rsidRPr="0073578B">
              <w:rPr>
                <w:rFonts w:cs="Arial"/>
                <w:b/>
                <w:bCs/>
                <w:color w:val="000000"/>
                <w:sz w:val="20"/>
                <w:lang w:eastAsia="pt-BR"/>
              </w:rPr>
              <w:t xml:space="preserve">Expectativa de vendas </w:t>
            </w:r>
          </w:p>
        </w:tc>
      </w:tr>
      <w:tr w:rsidR="0019532D" w:rsidRPr="0073578B" w:rsidTr="00E91247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2D" w:rsidRPr="0073578B" w:rsidRDefault="0019532D" w:rsidP="0073578B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73578B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Favorável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32D" w:rsidRDefault="0019532D">
            <w:pPr>
              <w:ind w:firstLineChars="100" w:firstLine="201"/>
              <w:jc w:val="right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42%</w:t>
            </w:r>
          </w:p>
        </w:tc>
      </w:tr>
      <w:tr w:rsidR="0019532D" w:rsidRPr="0073578B" w:rsidTr="00E91247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2D" w:rsidRPr="0073578B" w:rsidRDefault="0019532D" w:rsidP="0073578B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73578B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Desfavorável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32D" w:rsidRDefault="0019532D">
            <w:pPr>
              <w:ind w:firstLineChars="100" w:firstLine="201"/>
              <w:jc w:val="right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25%</w:t>
            </w:r>
          </w:p>
        </w:tc>
      </w:tr>
      <w:tr w:rsidR="0019532D" w:rsidRPr="0073578B" w:rsidTr="00E91247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2D" w:rsidRPr="0073578B" w:rsidRDefault="0019532D" w:rsidP="0073578B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73578B">
              <w:rPr>
                <w:rFonts w:cs="Arial"/>
                <w:color w:val="000000"/>
                <w:sz w:val="20"/>
                <w:lang w:eastAsia="pt-BR"/>
              </w:rPr>
              <w:t>Indefinida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32D" w:rsidRDefault="0019532D">
            <w:pPr>
              <w:ind w:firstLineChars="100" w:firstLine="201"/>
              <w:jc w:val="right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5%</w:t>
            </w:r>
          </w:p>
        </w:tc>
      </w:tr>
      <w:tr w:rsidR="0019532D" w:rsidRPr="0073578B" w:rsidTr="00E91247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2D" w:rsidRPr="0073578B" w:rsidRDefault="0019532D" w:rsidP="0073578B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73578B">
              <w:rPr>
                <w:rFonts w:cs="Arial"/>
                <w:color w:val="000000"/>
                <w:sz w:val="20"/>
                <w:lang w:eastAsia="pt-BR"/>
              </w:rPr>
              <w:t>Indiferente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32D" w:rsidRDefault="000C3CDB">
            <w:pPr>
              <w:ind w:firstLineChars="100" w:firstLine="201"/>
              <w:jc w:val="right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28</w:t>
            </w:r>
            <w:r w:rsidR="0019532D">
              <w:rPr>
                <w:rFonts w:cs="Arial"/>
                <w:b/>
                <w:bCs/>
                <w:color w:val="000000"/>
                <w:sz w:val="20"/>
              </w:rPr>
              <w:t>%</w:t>
            </w:r>
          </w:p>
        </w:tc>
      </w:tr>
    </w:tbl>
    <w:p w:rsidR="0073578B" w:rsidRPr="00800706" w:rsidRDefault="0073578B" w:rsidP="0073578B">
      <w:pPr>
        <w:pStyle w:val="PargrafodaLista"/>
        <w:ind w:left="502"/>
        <w:jc w:val="left"/>
        <w:rPr>
          <w:rFonts w:asciiTheme="minorHAnsi" w:hAnsiTheme="minorHAnsi" w:cs="Calibri"/>
          <w:b/>
          <w:i/>
          <w:szCs w:val="26"/>
        </w:rPr>
      </w:pPr>
    </w:p>
    <w:p w:rsidR="00034A33" w:rsidRPr="000063E8" w:rsidRDefault="00034A33">
      <w:pPr>
        <w:rPr>
          <w:rFonts w:asciiTheme="minorHAnsi" w:hAnsiTheme="minorHAnsi"/>
        </w:rPr>
      </w:pPr>
    </w:p>
    <w:p w:rsidR="009D4028" w:rsidRPr="000063E8" w:rsidRDefault="0019532D" w:rsidP="005A5ADB">
      <w:pPr>
        <w:jc w:val="center"/>
        <w:rPr>
          <w:rFonts w:asciiTheme="minorHAnsi" w:hAnsiTheme="minorHAnsi"/>
        </w:rPr>
      </w:pPr>
      <w:r>
        <w:rPr>
          <w:noProof/>
          <w:lang w:eastAsia="pt-BR"/>
        </w:rPr>
        <w:drawing>
          <wp:inline distT="0" distB="0" distL="0" distR="0" wp14:anchorId="4304F77C" wp14:editId="340905CD">
            <wp:extent cx="5105400" cy="3100388"/>
            <wp:effectExtent l="0" t="0" r="19050" b="2413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D4028" w:rsidRDefault="009D4028">
      <w:pPr>
        <w:rPr>
          <w:rFonts w:asciiTheme="minorHAnsi" w:hAnsiTheme="minorHAnsi"/>
          <w:sz w:val="28"/>
        </w:rPr>
      </w:pPr>
    </w:p>
    <w:p w:rsidR="0073578B" w:rsidRDefault="0073578B">
      <w:pPr>
        <w:rPr>
          <w:rFonts w:asciiTheme="minorHAnsi" w:hAnsiTheme="minorHAnsi"/>
          <w:sz w:val="28"/>
        </w:rPr>
      </w:pPr>
    </w:p>
    <w:p w:rsidR="0073578B" w:rsidRDefault="0073578B">
      <w:pPr>
        <w:rPr>
          <w:rFonts w:asciiTheme="minorHAnsi" w:hAnsiTheme="minorHAnsi"/>
          <w:sz w:val="28"/>
        </w:rPr>
      </w:pPr>
    </w:p>
    <w:p w:rsidR="0073578B" w:rsidRDefault="0073578B">
      <w:pPr>
        <w:rPr>
          <w:rFonts w:asciiTheme="minorHAnsi" w:hAnsiTheme="minorHAnsi"/>
          <w:sz w:val="28"/>
        </w:rPr>
      </w:pPr>
    </w:p>
    <w:p w:rsidR="0019532D" w:rsidRDefault="0019532D">
      <w:pPr>
        <w:rPr>
          <w:rFonts w:asciiTheme="minorHAnsi" w:hAnsiTheme="minorHAnsi"/>
          <w:sz w:val="28"/>
        </w:rPr>
      </w:pPr>
    </w:p>
    <w:p w:rsidR="0019532D" w:rsidRDefault="0019532D">
      <w:pPr>
        <w:rPr>
          <w:rFonts w:asciiTheme="minorHAnsi" w:hAnsiTheme="minorHAnsi"/>
          <w:sz w:val="28"/>
        </w:rPr>
      </w:pPr>
    </w:p>
    <w:p w:rsidR="0073578B" w:rsidRDefault="0073578B">
      <w:pPr>
        <w:rPr>
          <w:rFonts w:asciiTheme="minorHAnsi" w:hAnsiTheme="minorHAnsi"/>
          <w:sz w:val="28"/>
        </w:rPr>
      </w:pPr>
    </w:p>
    <w:p w:rsidR="0073578B" w:rsidRDefault="0073578B">
      <w:pPr>
        <w:rPr>
          <w:rFonts w:asciiTheme="minorHAnsi" w:hAnsiTheme="minorHAnsi"/>
          <w:sz w:val="28"/>
        </w:rPr>
      </w:pPr>
    </w:p>
    <w:p w:rsidR="0073578B" w:rsidRDefault="0073578B">
      <w:pPr>
        <w:rPr>
          <w:rFonts w:asciiTheme="minorHAnsi" w:hAnsiTheme="minorHAnsi"/>
          <w:sz w:val="28"/>
        </w:rPr>
      </w:pPr>
    </w:p>
    <w:p w:rsidR="009B7505" w:rsidRPr="0073578B" w:rsidRDefault="009B7505" w:rsidP="004F2B7B">
      <w:pPr>
        <w:pStyle w:val="PargrafodaLista"/>
        <w:numPr>
          <w:ilvl w:val="0"/>
          <w:numId w:val="1"/>
        </w:numPr>
        <w:jc w:val="left"/>
        <w:rPr>
          <w:rFonts w:asciiTheme="minorHAnsi" w:hAnsiTheme="minorHAnsi"/>
          <w:b/>
          <w:sz w:val="28"/>
          <w:szCs w:val="24"/>
        </w:rPr>
      </w:pPr>
      <w:r w:rsidRPr="0073578B">
        <w:rPr>
          <w:rFonts w:asciiTheme="minorHAnsi" w:hAnsiTheme="minorHAnsi"/>
          <w:b/>
          <w:sz w:val="28"/>
          <w:szCs w:val="24"/>
        </w:rPr>
        <w:t>Dados históricos</w:t>
      </w:r>
      <w:r w:rsidR="0073578B" w:rsidRPr="0073578B">
        <w:rPr>
          <w:rFonts w:asciiTheme="minorHAnsi" w:hAnsiTheme="minorHAnsi"/>
          <w:b/>
          <w:sz w:val="28"/>
          <w:szCs w:val="24"/>
        </w:rPr>
        <w:t xml:space="preserve"> Paraná</w:t>
      </w:r>
      <w:r w:rsidR="004F2B7B" w:rsidRPr="0073578B">
        <w:rPr>
          <w:rFonts w:asciiTheme="minorHAnsi" w:hAnsiTheme="minorHAnsi"/>
          <w:b/>
          <w:sz w:val="28"/>
          <w:szCs w:val="24"/>
        </w:rPr>
        <w:t xml:space="preserve"> – Expectativa favorável de vendas para o próximo semestre</w:t>
      </w:r>
    </w:p>
    <w:p w:rsidR="009B7505" w:rsidRPr="000063E8" w:rsidRDefault="009B7505" w:rsidP="009B7505">
      <w:pPr>
        <w:pStyle w:val="PargrafodaLista"/>
        <w:rPr>
          <w:rFonts w:asciiTheme="minorHAnsi" w:hAnsiTheme="minorHAnsi"/>
          <w:szCs w:val="24"/>
        </w:rPr>
      </w:pPr>
    </w:p>
    <w:p w:rsidR="00C80278" w:rsidRPr="000063E8" w:rsidRDefault="00C80278" w:rsidP="00C80278">
      <w:pPr>
        <w:jc w:val="center"/>
        <w:rPr>
          <w:rFonts w:asciiTheme="minorHAnsi" w:hAnsiTheme="minorHAnsi"/>
        </w:rPr>
      </w:pPr>
    </w:p>
    <w:p w:rsidR="00C80278" w:rsidRPr="000063E8" w:rsidRDefault="00985202" w:rsidP="00985202">
      <w:pPr>
        <w:jc w:val="center"/>
        <w:rPr>
          <w:rFonts w:asciiTheme="minorHAnsi" w:hAnsiTheme="minorHAnsi"/>
        </w:rPr>
      </w:pPr>
      <w:r w:rsidRPr="000063E8">
        <w:rPr>
          <w:rFonts w:asciiTheme="minorHAnsi" w:hAnsiTheme="minorHAnsi"/>
          <w:noProof/>
          <w:lang w:eastAsia="pt-BR"/>
        </w:rPr>
        <w:drawing>
          <wp:inline distT="0" distB="0" distL="0" distR="0" wp14:anchorId="571FD66D" wp14:editId="7B71FD05">
            <wp:extent cx="6829425" cy="3651050"/>
            <wp:effectExtent l="0" t="0" r="0" b="698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847" cy="365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2B7B" w:rsidRPr="000063E8" w:rsidRDefault="004F2B7B">
      <w:pPr>
        <w:rPr>
          <w:rFonts w:asciiTheme="minorHAnsi" w:hAnsiTheme="minorHAnsi"/>
        </w:rPr>
      </w:pPr>
    </w:p>
    <w:p w:rsidR="00A41353" w:rsidRPr="000063E8" w:rsidRDefault="00560E3E">
      <w:pPr>
        <w:rPr>
          <w:rFonts w:asciiTheme="minorHAnsi" w:hAnsiTheme="minorHAnsi"/>
        </w:rPr>
      </w:pPr>
      <w:r w:rsidRPr="000063E8">
        <w:rPr>
          <w:rFonts w:asciiTheme="minorHAnsi" w:hAnsiTheme="minorHAnsi"/>
        </w:rPr>
        <w:t xml:space="preserve">O gráfico demonstra que a expectativa nas edições anteriores estava maior, sendo a edição </w:t>
      </w:r>
      <w:r w:rsidR="00A41353" w:rsidRPr="000063E8">
        <w:rPr>
          <w:rFonts w:asciiTheme="minorHAnsi" w:hAnsiTheme="minorHAnsi"/>
        </w:rPr>
        <w:t>do primeiro período de 2015,</w:t>
      </w:r>
      <w:r w:rsidRPr="000063E8">
        <w:rPr>
          <w:rFonts w:asciiTheme="minorHAnsi" w:hAnsiTheme="minorHAnsi"/>
        </w:rPr>
        <w:t xml:space="preserve"> a menos otimista dentre </w:t>
      </w:r>
      <w:r w:rsidR="001A014F" w:rsidRPr="000063E8">
        <w:rPr>
          <w:rFonts w:asciiTheme="minorHAnsi" w:hAnsiTheme="minorHAnsi"/>
        </w:rPr>
        <w:t xml:space="preserve">todos </w:t>
      </w:r>
      <w:r w:rsidRPr="000063E8">
        <w:rPr>
          <w:rFonts w:asciiTheme="minorHAnsi" w:hAnsiTheme="minorHAnsi"/>
        </w:rPr>
        <w:t>os semestres</w:t>
      </w:r>
      <w:r w:rsidR="00800706">
        <w:rPr>
          <w:rFonts w:asciiTheme="minorHAnsi" w:hAnsiTheme="minorHAnsi"/>
        </w:rPr>
        <w:t xml:space="preserve"> pesquisados</w:t>
      </w:r>
      <w:r w:rsidRPr="000063E8">
        <w:rPr>
          <w:rFonts w:asciiTheme="minorHAnsi" w:hAnsiTheme="minorHAnsi"/>
        </w:rPr>
        <w:t xml:space="preserve">. </w:t>
      </w:r>
    </w:p>
    <w:p w:rsidR="001A014F" w:rsidRPr="000063E8" w:rsidRDefault="00A41353">
      <w:pPr>
        <w:rPr>
          <w:rFonts w:asciiTheme="minorHAnsi" w:hAnsiTheme="minorHAnsi"/>
        </w:rPr>
      </w:pPr>
      <w:r w:rsidRPr="000063E8">
        <w:rPr>
          <w:rFonts w:asciiTheme="minorHAnsi" w:hAnsiTheme="minorHAnsi"/>
        </w:rPr>
        <w:t xml:space="preserve">Os percentuais de otimismo </w:t>
      </w:r>
      <w:r w:rsidR="00560E3E" w:rsidRPr="000063E8">
        <w:rPr>
          <w:rFonts w:asciiTheme="minorHAnsi" w:hAnsiTheme="minorHAnsi"/>
        </w:rPr>
        <w:t>vêm sofrendo queda desde 2009</w:t>
      </w:r>
      <w:r w:rsidRPr="000063E8">
        <w:rPr>
          <w:rFonts w:asciiTheme="minorHAnsi" w:hAnsiTheme="minorHAnsi"/>
        </w:rPr>
        <w:t xml:space="preserve">, e </w:t>
      </w:r>
      <w:r w:rsidR="001A014F" w:rsidRPr="000063E8">
        <w:rPr>
          <w:rFonts w:asciiTheme="minorHAnsi" w:hAnsiTheme="minorHAnsi"/>
        </w:rPr>
        <w:t>é</w:t>
      </w:r>
      <w:r w:rsidRPr="000063E8">
        <w:rPr>
          <w:rFonts w:asciiTheme="minorHAnsi" w:hAnsiTheme="minorHAnsi"/>
        </w:rPr>
        <w:t xml:space="preserve"> a primeira vez que </w:t>
      </w:r>
      <w:r w:rsidR="00F01979" w:rsidRPr="000063E8">
        <w:rPr>
          <w:rFonts w:asciiTheme="minorHAnsi" w:hAnsiTheme="minorHAnsi"/>
        </w:rPr>
        <w:t>foi constatado</w:t>
      </w:r>
      <w:r w:rsidRPr="000063E8">
        <w:rPr>
          <w:rFonts w:asciiTheme="minorHAnsi" w:hAnsiTheme="minorHAnsi"/>
        </w:rPr>
        <w:t xml:space="preserve"> um índice de expectativa favorável abaixo de 50%</w:t>
      </w:r>
      <w:r w:rsidR="00560E3E" w:rsidRPr="000063E8">
        <w:rPr>
          <w:rFonts w:asciiTheme="minorHAnsi" w:hAnsiTheme="minorHAnsi"/>
        </w:rPr>
        <w:t xml:space="preserve">. </w:t>
      </w:r>
      <w:r w:rsidR="001A014F" w:rsidRPr="000063E8">
        <w:rPr>
          <w:rFonts w:asciiTheme="minorHAnsi" w:hAnsiTheme="minorHAnsi"/>
        </w:rPr>
        <w:t>O último pior resultado foi na edição passada da pesquisa, onde 50% dos empresários responderam positivamente às expectativas para o segundo semestre.</w:t>
      </w:r>
    </w:p>
    <w:p w:rsidR="001A014F" w:rsidRPr="000063E8" w:rsidRDefault="001A014F">
      <w:pPr>
        <w:rPr>
          <w:rFonts w:asciiTheme="minorHAnsi" w:hAnsiTheme="minorHAnsi"/>
        </w:rPr>
      </w:pPr>
    </w:p>
    <w:p w:rsidR="001A014F" w:rsidRPr="000063E8" w:rsidRDefault="001A014F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A41353" w:rsidRPr="000063E8" w:rsidRDefault="00A41353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C80278" w:rsidRPr="00800706" w:rsidRDefault="004F2B7B" w:rsidP="004F2B7B">
      <w:pPr>
        <w:pStyle w:val="PargrafodaLista"/>
        <w:numPr>
          <w:ilvl w:val="0"/>
          <w:numId w:val="1"/>
        </w:numPr>
        <w:rPr>
          <w:rFonts w:asciiTheme="minorHAnsi" w:hAnsiTheme="minorHAnsi"/>
          <w:b/>
        </w:rPr>
      </w:pPr>
      <w:r w:rsidRPr="00800706">
        <w:rPr>
          <w:rFonts w:asciiTheme="minorHAnsi" w:hAnsiTheme="minorHAnsi"/>
          <w:b/>
        </w:rPr>
        <w:t>Tendência com relação ao número de funcionários</w:t>
      </w:r>
    </w:p>
    <w:p w:rsidR="009B7505" w:rsidRPr="000063E8" w:rsidRDefault="009B7505">
      <w:pPr>
        <w:rPr>
          <w:rFonts w:asciiTheme="minorHAnsi" w:hAnsiTheme="minorHAnsi"/>
        </w:rPr>
      </w:pPr>
    </w:p>
    <w:tbl>
      <w:tblPr>
        <w:tblW w:w="49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320"/>
      </w:tblGrid>
      <w:tr w:rsidR="00950A1C" w:rsidRPr="00950A1C" w:rsidTr="00950A1C">
        <w:trPr>
          <w:trHeight w:val="300"/>
          <w:jc w:val="center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950A1C" w:rsidRPr="00950A1C" w:rsidRDefault="00950A1C" w:rsidP="00950A1C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pt-BR"/>
              </w:rPr>
            </w:pPr>
            <w:r w:rsidRPr="00950A1C">
              <w:rPr>
                <w:rFonts w:cs="Arial"/>
                <w:b/>
                <w:bCs/>
                <w:color w:val="000000"/>
                <w:sz w:val="20"/>
                <w:lang w:eastAsia="pt-BR"/>
              </w:rPr>
              <w:t>Funcionários</w:t>
            </w:r>
          </w:p>
        </w:tc>
      </w:tr>
      <w:tr w:rsidR="0019532D" w:rsidRPr="00950A1C" w:rsidTr="00AF3C40">
        <w:trPr>
          <w:trHeight w:val="300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2D" w:rsidRPr="00950A1C" w:rsidRDefault="0019532D" w:rsidP="00950A1C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950A1C">
              <w:rPr>
                <w:rFonts w:cs="Arial"/>
                <w:color w:val="000000"/>
                <w:sz w:val="20"/>
                <w:lang w:eastAsia="pt-BR"/>
              </w:rPr>
              <w:t>Aumentar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32D" w:rsidRDefault="0019532D">
            <w:pPr>
              <w:ind w:firstLineChars="100" w:firstLine="201"/>
              <w:jc w:val="right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20%</w:t>
            </w:r>
          </w:p>
        </w:tc>
      </w:tr>
      <w:tr w:rsidR="0019532D" w:rsidRPr="00950A1C" w:rsidTr="00AF3C40">
        <w:trPr>
          <w:trHeight w:val="300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2D" w:rsidRPr="00950A1C" w:rsidRDefault="0019532D" w:rsidP="00950A1C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950A1C">
              <w:rPr>
                <w:rFonts w:cs="Arial"/>
                <w:color w:val="000000"/>
                <w:sz w:val="20"/>
                <w:lang w:eastAsia="pt-BR"/>
              </w:rPr>
              <w:t>Manter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32D" w:rsidRDefault="0019532D">
            <w:pPr>
              <w:ind w:firstLineChars="100" w:firstLine="201"/>
              <w:jc w:val="right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57%</w:t>
            </w:r>
          </w:p>
        </w:tc>
      </w:tr>
      <w:tr w:rsidR="0019532D" w:rsidRPr="00950A1C" w:rsidTr="00AF3C40">
        <w:trPr>
          <w:trHeight w:val="300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2D" w:rsidRPr="00950A1C" w:rsidRDefault="0019532D" w:rsidP="00950A1C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950A1C">
              <w:rPr>
                <w:rFonts w:cs="Arial"/>
                <w:color w:val="000000"/>
                <w:sz w:val="20"/>
                <w:lang w:eastAsia="pt-BR"/>
              </w:rPr>
              <w:t>Reduzir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32D" w:rsidRDefault="0019532D">
            <w:pPr>
              <w:ind w:firstLineChars="100" w:firstLine="201"/>
              <w:jc w:val="right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13%</w:t>
            </w:r>
          </w:p>
        </w:tc>
      </w:tr>
      <w:tr w:rsidR="0019532D" w:rsidRPr="00950A1C" w:rsidTr="00AF3C40">
        <w:trPr>
          <w:trHeight w:val="300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2D" w:rsidRPr="00950A1C" w:rsidRDefault="0019532D" w:rsidP="00950A1C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950A1C">
              <w:rPr>
                <w:rFonts w:cs="Arial"/>
                <w:color w:val="000000"/>
                <w:sz w:val="20"/>
                <w:lang w:eastAsia="pt-BR"/>
              </w:rPr>
              <w:t>Não sabe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32D" w:rsidRDefault="000C3CDB">
            <w:pPr>
              <w:ind w:firstLineChars="100" w:firstLine="201"/>
              <w:jc w:val="right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10</w:t>
            </w:r>
            <w:r w:rsidR="0019532D">
              <w:rPr>
                <w:rFonts w:cs="Arial"/>
                <w:b/>
                <w:bCs/>
                <w:color w:val="000000"/>
                <w:sz w:val="20"/>
              </w:rPr>
              <w:t>%</w:t>
            </w:r>
          </w:p>
        </w:tc>
      </w:tr>
    </w:tbl>
    <w:p w:rsidR="009D4028" w:rsidRPr="000063E8" w:rsidRDefault="009D4028" w:rsidP="005A5ADB">
      <w:pPr>
        <w:jc w:val="center"/>
        <w:rPr>
          <w:rFonts w:asciiTheme="minorHAnsi" w:hAnsiTheme="minorHAnsi"/>
        </w:rPr>
      </w:pPr>
      <w:bookmarkStart w:id="0" w:name="_GoBack"/>
      <w:bookmarkEnd w:id="0"/>
    </w:p>
    <w:p w:rsidR="009B405D" w:rsidRPr="000063E8" w:rsidRDefault="009B405D" w:rsidP="00F950B3">
      <w:pPr>
        <w:jc w:val="center"/>
        <w:rPr>
          <w:rFonts w:asciiTheme="minorHAnsi" w:hAnsiTheme="minorHAnsi"/>
        </w:rPr>
      </w:pPr>
    </w:p>
    <w:p w:rsidR="009B405D" w:rsidRPr="000063E8" w:rsidRDefault="009B405D">
      <w:pPr>
        <w:rPr>
          <w:rFonts w:asciiTheme="minorHAnsi" w:hAnsiTheme="minorHAnsi"/>
        </w:rPr>
      </w:pPr>
    </w:p>
    <w:p w:rsidR="009B405D" w:rsidRPr="000063E8" w:rsidRDefault="009B405D">
      <w:pPr>
        <w:rPr>
          <w:rFonts w:asciiTheme="minorHAnsi" w:hAnsiTheme="minorHAnsi"/>
        </w:rPr>
      </w:pPr>
    </w:p>
    <w:p w:rsidR="005A5ADB" w:rsidRPr="000063E8" w:rsidRDefault="0019532D" w:rsidP="005D7822">
      <w:pPr>
        <w:jc w:val="center"/>
        <w:rPr>
          <w:rFonts w:asciiTheme="minorHAnsi" w:hAnsiTheme="minorHAnsi"/>
        </w:rPr>
      </w:pPr>
      <w:r>
        <w:rPr>
          <w:noProof/>
          <w:lang w:eastAsia="pt-BR"/>
        </w:rPr>
        <w:drawing>
          <wp:inline distT="0" distB="0" distL="0" distR="0" wp14:anchorId="1BC35807" wp14:editId="25E4697D">
            <wp:extent cx="4552950" cy="3271838"/>
            <wp:effectExtent l="0" t="0" r="19050" b="2413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A5ADB" w:rsidRPr="000063E8" w:rsidRDefault="005A5ADB">
      <w:pPr>
        <w:rPr>
          <w:rFonts w:asciiTheme="minorHAnsi" w:hAnsiTheme="minorHAnsi"/>
        </w:rPr>
      </w:pPr>
    </w:p>
    <w:p w:rsidR="005A5ADB" w:rsidRPr="000063E8" w:rsidRDefault="005A5ADB">
      <w:pPr>
        <w:rPr>
          <w:rFonts w:asciiTheme="minorHAnsi" w:hAnsiTheme="minorHAnsi"/>
        </w:rPr>
      </w:pPr>
    </w:p>
    <w:p w:rsidR="005A5ADB" w:rsidRPr="000063E8" w:rsidRDefault="005A5ADB">
      <w:pPr>
        <w:rPr>
          <w:rFonts w:asciiTheme="minorHAnsi" w:hAnsiTheme="minorHAnsi"/>
        </w:rPr>
      </w:pPr>
    </w:p>
    <w:p w:rsidR="005A5ADB" w:rsidRPr="000063E8" w:rsidRDefault="005A5ADB">
      <w:pPr>
        <w:rPr>
          <w:rFonts w:asciiTheme="minorHAnsi" w:hAnsiTheme="minorHAnsi"/>
        </w:rPr>
      </w:pPr>
    </w:p>
    <w:p w:rsidR="005A5ADB" w:rsidRPr="000063E8" w:rsidRDefault="005A5AD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Default="004F2B7B">
      <w:pPr>
        <w:rPr>
          <w:rFonts w:asciiTheme="minorHAnsi" w:hAnsiTheme="minorHAnsi"/>
        </w:rPr>
      </w:pPr>
    </w:p>
    <w:p w:rsidR="00E8432A" w:rsidRDefault="00E8432A">
      <w:pPr>
        <w:rPr>
          <w:rFonts w:asciiTheme="minorHAnsi" w:hAnsiTheme="minorHAnsi"/>
        </w:rPr>
      </w:pPr>
    </w:p>
    <w:p w:rsidR="00E8432A" w:rsidRDefault="00E8432A">
      <w:pPr>
        <w:rPr>
          <w:rFonts w:asciiTheme="minorHAnsi" w:hAnsiTheme="minorHAnsi"/>
        </w:rPr>
      </w:pPr>
    </w:p>
    <w:p w:rsidR="00E8432A" w:rsidRDefault="00E8432A">
      <w:pPr>
        <w:rPr>
          <w:rFonts w:asciiTheme="minorHAnsi" w:hAnsiTheme="minorHAnsi"/>
        </w:rPr>
      </w:pPr>
    </w:p>
    <w:p w:rsidR="00E8432A" w:rsidRDefault="00E8432A">
      <w:pPr>
        <w:rPr>
          <w:rFonts w:asciiTheme="minorHAnsi" w:hAnsiTheme="minorHAnsi"/>
        </w:rPr>
      </w:pPr>
    </w:p>
    <w:p w:rsidR="00E8432A" w:rsidRDefault="00E8432A">
      <w:pPr>
        <w:rPr>
          <w:rFonts w:asciiTheme="minorHAnsi" w:hAnsiTheme="minorHAnsi"/>
        </w:rPr>
      </w:pPr>
    </w:p>
    <w:p w:rsidR="00E8432A" w:rsidRDefault="00E8432A">
      <w:pPr>
        <w:rPr>
          <w:rFonts w:asciiTheme="minorHAnsi" w:hAnsiTheme="minorHAnsi"/>
        </w:rPr>
      </w:pPr>
    </w:p>
    <w:p w:rsidR="004F2B7B" w:rsidRPr="000063E8" w:rsidRDefault="004F2B7B" w:rsidP="004F2B7B">
      <w:pPr>
        <w:pStyle w:val="PargrafodaLista"/>
        <w:numPr>
          <w:ilvl w:val="0"/>
          <w:numId w:val="1"/>
        </w:numPr>
        <w:rPr>
          <w:rFonts w:asciiTheme="minorHAnsi" w:hAnsiTheme="minorHAnsi"/>
        </w:rPr>
      </w:pPr>
      <w:r w:rsidRPr="000063E8">
        <w:rPr>
          <w:rFonts w:asciiTheme="minorHAnsi" w:hAnsiTheme="minorHAnsi"/>
          <w:b/>
          <w:bCs/>
        </w:rPr>
        <w:t xml:space="preserve">Dificuldades previstas para o </w:t>
      </w:r>
      <w:r w:rsidR="001A014F" w:rsidRPr="000063E8">
        <w:rPr>
          <w:rFonts w:asciiTheme="minorHAnsi" w:hAnsiTheme="minorHAnsi"/>
          <w:b/>
          <w:bCs/>
        </w:rPr>
        <w:t>1º semestre/15</w:t>
      </w:r>
    </w:p>
    <w:p w:rsidR="004F2B7B" w:rsidRDefault="004F2B7B" w:rsidP="004F2B7B">
      <w:pPr>
        <w:pStyle w:val="PargrafodaLista"/>
        <w:rPr>
          <w:rFonts w:asciiTheme="minorHAnsi" w:hAnsiTheme="minorHAnsi"/>
        </w:rPr>
      </w:pPr>
    </w:p>
    <w:tbl>
      <w:tblPr>
        <w:tblW w:w="530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8"/>
        <w:gridCol w:w="1275"/>
      </w:tblGrid>
      <w:tr w:rsidR="00E8432A" w:rsidRPr="00E8432A" w:rsidTr="005E11A6">
        <w:trPr>
          <w:trHeight w:val="300"/>
          <w:jc w:val="center"/>
        </w:trPr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8432A" w:rsidRPr="00E8432A" w:rsidRDefault="00E8432A" w:rsidP="00E8432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8432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Dificuldades Previstas</w:t>
            </w:r>
          </w:p>
        </w:tc>
      </w:tr>
      <w:tr w:rsidR="0019532D" w:rsidRPr="00E8432A" w:rsidTr="005E11A6">
        <w:trPr>
          <w:trHeight w:val="300"/>
          <w:jc w:val="center"/>
        </w:trPr>
        <w:tc>
          <w:tcPr>
            <w:tcW w:w="4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32D" w:rsidRPr="00E8432A" w:rsidRDefault="0019532D" w:rsidP="00E8432A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E8432A">
              <w:rPr>
                <w:rFonts w:cs="Arial"/>
                <w:color w:val="000000"/>
                <w:sz w:val="20"/>
                <w:lang w:eastAsia="pt-BR"/>
              </w:rPr>
              <w:t>Inflação Crescendo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32D" w:rsidRPr="00F066AB" w:rsidRDefault="0019532D" w:rsidP="00F066AB">
            <w:pPr>
              <w:ind w:firstLineChars="100" w:firstLine="200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F066AB">
              <w:rPr>
                <w:rFonts w:cs="Arial"/>
                <w:bCs/>
                <w:color w:val="000000"/>
                <w:sz w:val="20"/>
              </w:rPr>
              <w:t>56%</w:t>
            </w:r>
          </w:p>
        </w:tc>
      </w:tr>
      <w:tr w:rsidR="0019532D" w:rsidRPr="00E8432A" w:rsidTr="005E11A6">
        <w:trPr>
          <w:trHeight w:val="300"/>
          <w:jc w:val="center"/>
        </w:trPr>
        <w:tc>
          <w:tcPr>
            <w:tcW w:w="4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32D" w:rsidRPr="00E8432A" w:rsidRDefault="0019532D" w:rsidP="00E8432A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E8432A">
              <w:rPr>
                <w:rFonts w:cs="Arial"/>
                <w:color w:val="000000"/>
                <w:sz w:val="20"/>
                <w:lang w:eastAsia="pt-BR"/>
              </w:rPr>
              <w:t>Aumento Custo de Merc.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32D" w:rsidRPr="00F066AB" w:rsidRDefault="0019532D" w:rsidP="00F066AB">
            <w:pPr>
              <w:ind w:firstLineChars="100" w:firstLine="200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F066AB">
              <w:rPr>
                <w:rFonts w:cs="Arial"/>
                <w:bCs/>
                <w:color w:val="000000"/>
                <w:sz w:val="20"/>
              </w:rPr>
              <w:t>42%</w:t>
            </w:r>
          </w:p>
        </w:tc>
      </w:tr>
      <w:tr w:rsidR="0019532D" w:rsidRPr="00E8432A" w:rsidTr="005E11A6">
        <w:trPr>
          <w:trHeight w:val="300"/>
          <w:jc w:val="center"/>
        </w:trPr>
        <w:tc>
          <w:tcPr>
            <w:tcW w:w="4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32D" w:rsidRPr="00E8432A" w:rsidRDefault="0019532D" w:rsidP="00E8432A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E8432A">
              <w:rPr>
                <w:rFonts w:cs="Arial"/>
                <w:color w:val="000000"/>
                <w:sz w:val="20"/>
                <w:lang w:eastAsia="pt-BR"/>
              </w:rPr>
              <w:t xml:space="preserve">Carga </w:t>
            </w:r>
            <w:proofErr w:type="spellStart"/>
            <w:r w:rsidRPr="00E8432A">
              <w:rPr>
                <w:rFonts w:cs="Arial"/>
                <w:color w:val="000000"/>
                <w:sz w:val="20"/>
                <w:lang w:eastAsia="pt-BR"/>
              </w:rPr>
              <w:t>Trib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32D" w:rsidRPr="00F066AB" w:rsidRDefault="0019532D" w:rsidP="00F066AB">
            <w:pPr>
              <w:ind w:firstLineChars="100" w:firstLine="200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F066AB">
              <w:rPr>
                <w:rFonts w:cs="Arial"/>
                <w:bCs/>
                <w:color w:val="000000"/>
                <w:sz w:val="20"/>
              </w:rPr>
              <w:t>53%</w:t>
            </w:r>
          </w:p>
        </w:tc>
      </w:tr>
      <w:tr w:rsidR="0019532D" w:rsidRPr="00E8432A" w:rsidTr="005E11A6">
        <w:trPr>
          <w:trHeight w:val="300"/>
          <w:jc w:val="center"/>
        </w:trPr>
        <w:tc>
          <w:tcPr>
            <w:tcW w:w="4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32D" w:rsidRPr="00E8432A" w:rsidRDefault="0019532D" w:rsidP="00E8432A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E8432A">
              <w:rPr>
                <w:rFonts w:cs="Arial"/>
                <w:color w:val="000000"/>
                <w:sz w:val="20"/>
                <w:lang w:eastAsia="pt-BR"/>
              </w:rPr>
              <w:t>Mão de obra qualif.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32D" w:rsidRPr="00F066AB" w:rsidRDefault="0019532D" w:rsidP="00F066AB">
            <w:pPr>
              <w:ind w:firstLineChars="100" w:firstLine="200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F066AB">
              <w:rPr>
                <w:rFonts w:cs="Arial"/>
                <w:bCs/>
                <w:color w:val="000000"/>
                <w:sz w:val="20"/>
              </w:rPr>
              <w:t>31%</w:t>
            </w:r>
          </w:p>
        </w:tc>
      </w:tr>
      <w:tr w:rsidR="0019532D" w:rsidRPr="00E8432A" w:rsidTr="005E11A6">
        <w:trPr>
          <w:trHeight w:val="300"/>
          <w:jc w:val="center"/>
        </w:trPr>
        <w:tc>
          <w:tcPr>
            <w:tcW w:w="4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32D" w:rsidRPr="00E8432A" w:rsidRDefault="0019532D" w:rsidP="00E8432A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E8432A">
              <w:rPr>
                <w:rFonts w:cs="Arial"/>
                <w:color w:val="000000"/>
                <w:sz w:val="20"/>
                <w:lang w:eastAsia="pt-BR"/>
              </w:rPr>
              <w:t>Falta de segurança.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32D" w:rsidRPr="00F066AB" w:rsidRDefault="0019532D" w:rsidP="00F066AB">
            <w:pPr>
              <w:ind w:firstLineChars="100" w:firstLine="200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F066AB">
              <w:rPr>
                <w:rFonts w:cs="Arial"/>
                <w:bCs/>
                <w:color w:val="000000"/>
                <w:sz w:val="20"/>
              </w:rPr>
              <w:t>18%</w:t>
            </w:r>
          </w:p>
        </w:tc>
      </w:tr>
      <w:tr w:rsidR="0019532D" w:rsidRPr="00E8432A" w:rsidTr="005E11A6">
        <w:trPr>
          <w:trHeight w:val="300"/>
          <w:jc w:val="center"/>
        </w:trPr>
        <w:tc>
          <w:tcPr>
            <w:tcW w:w="4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32D" w:rsidRPr="00E8432A" w:rsidRDefault="0019532D" w:rsidP="00E8432A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E8432A">
              <w:rPr>
                <w:rFonts w:cs="Arial"/>
                <w:color w:val="000000"/>
                <w:sz w:val="20"/>
                <w:lang w:eastAsia="pt-BR"/>
              </w:rPr>
              <w:t>Falta de Capital de giro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32D" w:rsidRPr="00F066AB" w:rsidRDefault="0019532D" w:rsidP="00F066AB">
            <w:pPr>
              <w:ind w:firstLineChars="100" w:firstLine="200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F066AB">
              <w:rPr>
                <w:rFonts w:cs="Arial"/>
                <w:bCs/>
                <w:color w:val="000000"/>
                <w:sz w:val="20"/>
              </w:rPr>
              <w:t>20%</w:t>
            </w:r>
          </w:p>
        </w:tc>
      </w:tr>
      <w:tr w:rsidR="0019532D" w:rsidRPr="00E8432A" w:rsidTr="005E11A6">
        <w:trPr>
          <w:trHeight w:val="300"/>
          <w:jc w:val="center"/>
        </w:trPr>
        <w:tc>
          <w:tcPr>
            <w:tcW w:w="4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32D" w:rsidRPr="00E8432A" w:rsidRDefault="0019532D" w:rsidP="00E8432A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E8432A">
              <w:rPr>
                <w:rFonts w:cs="Arial"/>
                <w:color w:val="000000"/>
                <w:sz w:val="20"/>
                <w:lang w:eastAsia="pt-BR"/>
              </w:rPr>
              <w:t>Concorrência informal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32D" w:rsidRPr="00F066AB" w:rsidRDefault="0019532D" w:rsidP="00F066AB">
            <w:pPr>
              <w:ind w:firstLineChars="100" w:firstLine="200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F066AB">
              <w:rPr>
                <w:rFonts w:cs="Arial"/>
                <w:bCs/>
                <w:color w:val="000000"/>
                <w:sz w:val="20"/>
              </w:rPr>
              <w:t>29%</w:t>
            </w:r>
          </w:p>
        </w:tc>
      </w:tr>
      <w:tr w:rsidR="0019532D" w:rsidRPr="00E8432A" w:rsidTr="005E11A6">
        <w:trPr>
          <w:trHeight w:val="300"/>
          <w:jc w:val="center"/>
        </w:trPr>
        <w:tc>
          <w:tcPr>
            <w:tcW w:w="4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32D" w:rsidRPr="00E8432A" w:rsidRDefault="0019532D" w:rsidP="00E8432A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E8432A">
              <w:rPr>
                <w:rFonts w:cs="Arial"/>
                <w:color w:val="000000"/>
                <w:sz w:val="20"/>
                <w:lang w:eastAsia="pt-BR"/>
              </w:rPr>
              <w:t>Atender a legislação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32D" w:rsidRPr="00F066AB" w:rsidRDefault="0019532D" w:rsidP="00F066AB">
            <w:pPr>
              <w:ind w:firstLineChars="100" w:firstLine="200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F066AB">
              <w:rPr>
                <w:rFonts w:cs="Arial"/>
                <w:bCs/>
                <w:color w:val="000000"/>
                <w:sz w:val="20"/>
              </w:rPr>
              <w:t>14%</w:t>
            </w:r>
          </w:p>
        </w:tc>
      </w:tr>
      <w:tr w:rsidR="0019532D" w:rsidRPr="00E8432A" w:rsidTr="005E11A6">
        <w:trPr>
          <w:trHeight w:val="300"/>
          <w:jc w:val="center"/>
        </w:trPr>
        <w:tc>
          <w:tcPr>
            <w:tcW w:w="4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32D" w:rsidRPr="00E8432A" w:rsidRDefault="0019532D" w:rsidP="00E8432A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E8432A">
              <w:rPr>
                <w:rFonts w:cs="Arial"/>
                <w:color w:val="000000"/>
                <w:sz w:val="20"/>
                <w:lang w:eastAsia="pt-BR"/>
              </w:rPr>
              <w:t>Frete elevado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32D" w:rsidRPr="00F066AB" w:rsidRDefault="0019532D" w:rsidP="00F066AB">
            <w:pPr>
              <w:ind w:firstLineChars="100" w:firstLine="200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F066AB">
              <w:rPr>
                <w:rFonts w:cs="Arial"/>
                <w:bCs/>
                <w:color w:val="000000"/>
                <w:sz w:val="20"/>
              </w:rPr>
              <w:t>11%</w:t>
            </w:r>
          </w:p>
        </w:tc>
      </w:tr>
      <w:tr w:rsidR="0019532D" w:rsidRPr="00E8432A" w:rsidTr="005E11A6">
        <w:trPr>
          <w:trHeight w:val="300"/>
          <w:jc w:val="center"/>
        </w:trPr>
        <w:tc>
          <w:tcPr>
            <w:tcW w:w="4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32D" w:rsidRPr="00E8432A" w:rsidRDefault="0019532D" w:rsidP="00E8432A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E8432A">
              <w:rPr>
                <w:rFonts w:cs="Arial"/>
                <w:color w:val="000000"/>
                <w:sz w:val="20"/>
                <w:lang w:eastAsia="pt-BR"/>
              </w:rPr>
              <w:t xml:space="preserve">Qualidade dos </w:t>
            </w:r>
            <w:proofErr w:type="spellStart"/>
            <w:r w:rsidRPr="00E8432A">
              <w:rPr>
                <w:rFonts w:cs="Arial"/>
                <w:color w:val="000000"/>
                <w:sz w:val="20"/>
                <w:lang w:eastAsia="pt-BR"/>
              </w:rPr>
              <w:t>prod</w:t>
            </w:r>
            <w:proofErr w:type="spellEnd"/>
            <w:r w:rsidRPr="00E8432A">
              <w:rPr>
                <w:rFonts w:cs="Arial"/>
                <w:color w:val="000000"/>
                <w:sz w:val="20"/>
                <w:lang w:eastAsia="pt-BR"/>
              </w:rPr>
              <w:t xml:space="preserve"> vendidos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32D" w:rsidRPr="00F066AB" w:rsidRDefault="0019532D" w:rsidP="00F066AB">
            <w:pPr>
              <w:ind w:firstLineChars="100" w:firstLine="200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F066AB">
              <w:rPr>
                <w:rFonts w:cs="Arial"/>
                <w:bCs/>
                <w:color w:val="000000"/>
                <w:sz w:val="20"/>
              </w:rPr>
              <w:t>4%</w:t>
            </w:r>
          </w:p>
        </w:tc>
      </w:tr>
      <w:tr w:rsidR="0019532D" w:rsidRPr="00E8432A" w:rsidTr="005E11A6">
        <w:trPr>
          <w:trHeight w:val="300"/>
          <w:jc w:val="center"/>
        </w:trPr>
        <w:tc>
          <w:tcPr>
            <w:tcW w:w="4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32D" w:rsidRPr="00E8432A" w:rsidRDefault="0019532D" w:rsidP="00E8432A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E8432A">
              <w:rPr>
                <w:rFonts w:cs="Arial"/>
                <w:color w:val="000000"/>
                <w:sz w:val="20"/>
                <w:lang w:eastAsia="pt-BR"/>
              </w:rPr>
              <w:t>Clientes descapitalizados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32D" w:rsidRPr="00F066AB" w:rsidRDefault="0019532D" w:rsidP="00F066AB">
            <w:pPr>
              <w:ind w:firstLineChars="100" w:firstLine="200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F066AB">
              <w:rPr>
                <w:rFonts w:cs="Arial"/>
                <w:bCs/>
                <w:color w:val="000000"/>
                <w:sz w:val="20"/>
              </w:rPr>
              <w:t>40%</w:t>
            </w:r>
          </w:p>
        </w:tc>
      </w:tr>
      <w:tr w:rsidR="0019532D" w:rsidRPr="00E8432A" w:rsidTr="005E11A6">
        <w:trPr>
          <w:trHeight w:val="300"/>
          <w:jc w:val="center"/>
        </w:trPr>
        <w:tc>
          <w:tcPr>
            <w:tcW w:w="4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32D" w:rsidRPr="00E8432A" w:rsidRDefault="0019532D" w:rsidP="00E8432A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E8432A">
              <w:rPr>
                <w:rFonts w:cs="Arial"/>
                <w:color w:val="000000"/>
                <w:sz w:val="20"/>
                <w:lang w:eastAsia="pt-BR"/>
              </w:rPr>
              <w:t>Falta de Incentivo do governo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32D" w:rsidRPr="00F066AB" w:rsidRDefault="0019532D" w:rsidP="00F066AB">
            <w:pPr>
              <w:ind w:firstLineChars="100" w:firstLine="200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F066AB">
              <w:rPr>
                <w:rFonts w:cs="Arial"/>
                <w:bCs/>
                <w:color w:val="000000"/>
                <w:sz w:val="20"/>
              </w:rPr>
              <w:t>21%</w:t>
            </w:r>
          </w:p>
        </w:tc>
      </w:tr>
      <w:tr w:rsidR="0019532D" w:rsidRPr="00E8432A" w:rsidTr="005E11A6">
        <w:trPr>
          <w:trHeight w:val="300"/>
          <w:jc w:val="center"/>
        </w:trPr>
        <w:tc>
          <w:tcPr>
            <w:tcW w:w="4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32D" w:rsidRPr="00E8432A" w:rsidRDefault="0019532D" w:rsidP="00E8432A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8432A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Outros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32D" w:rsidRPr="00F066AB" w:rsidRDefault="0019532D" w:rsidP="00F066AB">
            <w:pPr>
              <w:ind w:firstLineChars="100" w:firstLine="200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F066AB">
              <w:rPr>
                <w:rFonts w:cs="Arial"/>
                <w:bCs/>
                <w:color w:val="000000"/>
                <w:sz w:val="20"/>
              </w:rPr>
              <w:t>3%</w:t>
            </w:r>
          </w:p>
        </w:tc>
      </w:tr>
    </w:tbl>
    <w:p w:rsidR="00E8432A" w:rsidRPr="000063E8" w:rsidRDefault="00E8432A" w:rsidP="004F2B7B">
      <w:pPr>
        <w:pStyle w:val="PargrafodaLista"/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5E11A6" w:rsidP="005E11A6">
      <w:pPr>
        <w:jc w:val="center"/>
        <w:rPr>
          <w:rFonts w:asciiTheme="minorHAnsi" w:hAnsiTheme="minorHAnsi"/>
        </w:rPr>
      </w:pPr>
      <w:r>
        <w:rPr>
          <w:noProof/>
          <w:lang w:eastAsia="pt-BR"/>
        </w:rPr>
        <w:drawing>
          <wp:inline distT="0" distB="0" distL="0" distR="0" wp14:anchorId="30B280EB" wp14:editId="06569394">
            <wp:extent cx="6429375" cy="3552825"/>
            <wp:effectExtent l="0" t="0" r="9525" b="9525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F2B7B" w:rsidRDefault="004F2B7B">
      <w:pPr>
        <w:rPr>
          <w:rFonts w:asciiTheme="minorHAnsi" w:hAnsiTheme="minorHAnsi"/>
        </w:rPr>
      </w:pPr>
    </w:p>
    <w:p w:rsidR="00DB1524" w:rsidRDefault="00DB1524">
      <w:pPr>
        <w:rPr>
          <w:rFonts w:asciiTheme="minorHAnsi" w:hAnsiTheme="minorHAnsi"/>
        </w:rPr>
      </w:pPr>
    </w:p>
    <w:p w:rsidR="00DB1524" w:rsidRDefault="00DB1524">
      <w:pPr>
        <w:rPr>
          <w:rFonts w:asciiTheme="minorHAnsi" w:hAnsiTheme="minorHAnsi"/>
        </w:rPr>
      </w:pPr>
    </w:p>
    <w:p w:rsidR="00DB1524" w:rsidRDefault="00DB1524">
      <w:pPr>
        <w:rPr>
          <w:rFonts w:asciiTheme="minorHAnsi" w:hAnsiTheme="minorHAnsi"/>
        </w:rPr>
      </w:pPr>
    </w:p>
    <w:p w:rsidR="00DB1524" w:rsidRDefault="00DB1524">
      <w:pPr>
        <w:rPr>
          <w:rFonts w:asciiTheme="minorHAnsi" w:hAnsiTheme="minorHAnsi"/>
        </w:rPr>
      </w:pPr>
    </w:p>
    <w:p w:rsidR="004F2B7B" w:rsidRPr="005D7822" w:rsidRDefault="004F2B7B" w:rsidP="004F2B7B">
      <w:pPr>
        <w:pStyle w:val="PargrafodaLista"/>
        <w:numPr>
          <w:ilvl w:val="0"/>
          <w:numId w:val="1"/>
        </w:numPr>
        <w:rPr>
          <w:rFonts w:asciiTheme="minorHAnsi" w:hAnsiTheme="minorHAnsi"/>
        </w:rPr>
      </w:pPr>
      <w:r w:rsidRPr="000063E8">
        <w:rPr>
          <w:rFonts w:asciiTheme="minorHAnsi" w:hAnsiTheme="minorHAnsi"/>
          <w:b/>
          <w:sz w:val="28"/>
        </w:rPr>
        <w:t>Novos investimentos</w:t>
      </w:r>
    </w:p>
    <w:p w:rsidR="005D7822" w:rsidRPr="000063E8" w:rsidRDefault="005D7822" w:rsidP="005D7822">
      <w:pPr>
        <w:pStyle w:val="PargrafodaLista"/>
        <w:ind w:left="502"/>
        <w:rPr>
          <w:rFonts w:asciiTheme="minorHAnsi" w:hAnsiTheme="minorHAnsi"/>
        </w:rPr>
      </w:pPr>
    </w:p>
    <w:p w:rsidR="004F2B7B" w:rsidRDefault="004F2B7B">
      <w:pPr>
        <w:rPr>
          <w:rFonts w:asciiTheme="minorHAnsi" w:hAnsiTheme="minorHAnsi"/>
        </w:rPr>
      </w:pPr>
    </w:p>
    <w:tbl>
      <w:tblPr>
        <w:tblW w:w="299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992"/>
      </w:tblGrid>
      <w:tr w:rsidR="001D3ADF" w:rsidRPr="001D3ADF" w:rsidTr="001D3ADF">
        <w:trPr>
          <w:trHeight w:val="300"/>
          <w:jc w:val="center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bottom"/>
            <w:hideMark/>
          </w:tcPr>
          <w:p w:rsidR="001D3ADF" w:rsidRPr="001D3ADF" w:rsidRDefault="001D3ADF" w:rsidP="001D3ADF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pt-BR"/>
              </w:rPr>
            </w:pPr>
            <w:r w:rsidRPr="001D3ADF">
              <w:rPr>
                <w:rFonts w:cs="Arial"/>
                <w:b/>
                <w:bCs/>
                <w:color w:val="000000"/>
                <w:sz w:val="20"/>
                <w:lang w:eastAsia="pt-BR"/>
              </w:rPr>
              <w:t>Investimento previsto?</w:t>
            </w:r>
          </w:p>
        </w:tc>
      </w:tr>
      <w:tr w:rsidR="005E11A6" w:rsidRPr="001D3ADF" w:rsidTr="00F066AB">
        <w:trPr>
          <w:trHeight w:val="23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1A6" w:rsidRPr="001D3ADF" w:rsidRDefault="005E11A6" w:rsidP="001D3ADF">
            <w:pPr>
              <w:jc w:val="left"/>
              <w:rPr>
                <w:rFonts w:cs="Arial"/>
                <w:color w:val="000000"/>
                <w:sz w:val="18"/>
                <w:szCs w:val="16"/>
                <w:lang w:eastAsia="pt-BR"/>
              </w:rPr>
            </w:pPr>
            <w:r w:rsidRPr="001D3ADF">
              <w:rPr>
                <w:rFonts w:cs="Arial"/>
                <w:color w:val="000000"/>
                <w:sz w:val="18"/>
                <w:szCs w:val="16"/>
                <w:lang w:eastAsia="pt-BR"/>
              </w:rPr>
              <w:t>Sim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1A6" w:rsidRPr="00F066AB" w:rsidRDefault="005E11A6" w:rsidP="00F066AB">
            <w:pPr>
              <w:ind w:firstLineChars="100" w:firstLine="181"/>
              <w:jc w:val="right"/>
              <w:rPr>
                <w:rFonts w:cs="Arial"/>
                <w:b/>
                <w:bCs/>
                <w:color w:val="000000"/>
                <w:sz w:val="18"/>
              </w:rPr>
            </w:pPr>
            <w:r w:rsidRPr="00F066AB">
              <w:rPr>
                <w:rFonts w:cs="Arial"/>
                <w:b/>
                <w:bCs/>
                <w:color w:val="000000"/>
                <w:sz w:val="18"/>
              </w:rPr>
              <w:t>49%</w:t>
            </w:r>
          </w:p>
        </w:tc>
      </w:tr>
      <w:tr w:rsidR="005E11A6" w:rsidRPr="001D3ADF" w:rsidTr="00F066AB">
        <w:trPr>
          <w:trHeight w:val="266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1A6" w:rsidRPr="001D3ADF" w:rsidRDefault="005E11A6" w:rsidP="001D3ADF">
            <w:pPr>
              <w:jc w:val="left"/>
              <w:rPr>
                <w:rFonts w:cs="Arial"/>
                <w:color w:val="000000"/>
                <w:sz w:val="18"/>
                <w:szCs w:val="16"/>
                <w:lang w:eastAsia="pt-BR"/>
              </w:rPr>
            </w:pPr>
            <w:r w:rsidRPr="001D3ADF">
              <w:rPr>
                <w:rFonts w:cs="Arial"/>
                <w:color w:val="000000"/>
                <w:sz w:val="18"/>
                <w:szCs w:val="16"/>
                <w:lang w:eastAsia="pt-BR"/>
              </w:rPr>
              <w:t>Não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1A6" w:rsidRPr="00F066AB" w:rsidRDefault="005E11A6" w:rsidP="00F066AB">
            <w:pPr>
              <w:ind w:firstLineChars="100" w:firstLine="181"/>
              <w:jc w:val="right"/>
              <w:rPr>
                <w:rFonts w:cs="Arial"/>
                <w:b/>
                <w:bCs/>
                <w:color w:val="000000"/>
                <w:sz w:val="18"/>
              </w:rPr>
            </w:pPr>
            <w:r w:rsidRPr="00F066AB">
              <w:rPr>
                <w:rFonts w:cs="Arial"/>
                <w:b/>
                <w:bCs/>
                <w:color w:val="000000"/>
                <w:sz w:val="18"/>
              </w:rPr>
              <w:t>51%</w:t>
            </w:r>
          </w:p>
        </w:tc>
      </w:tr>
    </w:tbl>
    <w:p w:rsidR="001D3ADF" w:rsidRPr="000063E8" w:rsidRDefault="001D3ADF">
      <w:pPr>
        <w:rPr>
          <w:rFonts w:asciiTheme="minorHAnsi" w:hAnsiTheme="minorHAnsi"/>
        </w:rPr>
      </w:pPr>
    </w:p>
    <w:p w:rsidR="009B405D" w:rsidRDefault="009B405D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Default="00F066AB" w:rsidP="005A5ADB">
      <w:pPr>
        <w:jc w:val="center"/>
        <w:rPr>
          <w:rFonts w:asciiTheme="minorHAnsi" w:hAnsiTheme="minorHAnsi"/>
        </w:rPr>
      </w:pPr>
      <w:r>
        <w:rPr>
          <w:noProof/>
          <w:lang w:eastAsia="pt-BR"/>
        </w:rPr>
        <w:drawing>
          <wp:inline distT="0" distB="0" distL="0" distR="0" wp14:anchorId="7BA96C92" wp14:editId="2DB71C7E">
            <wp:extent cx="4572000" cy="2743200"/>
            <wp:effectExtent l="0" t="0" r="19050" b="1905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E11A6" w:rsidRDefault="005E11A6" w:rsidP="005A5ADB">
      <w:pPr>
        <w:jc w:val="center"/>
        <w:rPr>
          <w:rFonts w:asciiTheme="minorHAnsi" w:hAnsiTheme="minorHAnsi"/>
        </w:rPr>
      </w:pPr>
    </w:p>
    <w:p w:rsidR="005E11A6" w:rsidRDefault="005E11A6" w:rsidP="005A5ADB">
      <w:pPr>
        <w:jc w:val="center"/>
        <w:rPr>
          <w:rFonts w:asciiTheme="minorHAnsi" w:hAnsiTheme="minorHAnsi"/>
        </w:rPr>
      </w:pPr>
    </w:p>
    <w:p w:rsidR="005E11A6" w:rsidRDefault="005E11A6" w:rsidP="005A5ADB">
      <w:pPr>
        <w:jc w:val="center"/>
        <w:rPr>
          <w:rFonts w:asciiTheme="minorHAnsi" w:hAnsiTheme="minorHAnsi"/>
        </w:rPr>
      </w:pPr>
    </w:p>
    <w:p w:rsidR="005E11A6" w:rsidRDefault="005E11A6" w:rsidP="005A5ADB">
      <w:pPr>
        <w:jc w:val="center"/>
        <w:rPr>
          <w:rFonts w:asciiTheme="minorHAnsi" w:hAnsiTheme="minorHAnsi"/>
        </w:rPr>
      </w:pPr>
    </w:p>
    <w:p w:rsidR="005E11A6" w:rsidRDefault="005E11A6" w:rsidP="005A5ADB">
      <w:pPr>
        <w:jc w:val="center"/>
        <w:rPr>
          <w:rFonts w:asciiTheme="minorHAnsi" w:hAnsiTheme="minorHAnsi"/>
        </w:rPr>
      </w:pPr>
    </w:p>
    <w:p w:rsidR="005D7822" w:rsidRPr="000063E8" w:rsidRDefault="005D7822" w:rsidP="005A5ADB">
      <w:pPr>
        <w:jc w:val="center"/>
        <w:rPr>
          <w:rFonts w:asciiTheme="minorHAnsi" w:hAnsiTheme="minorHAnsi"/>
        </w:rPr>
      </w:pPr>
    </w:p>
    <w:p w:rsidR="000063E8" w:rsidRPr="001D3ADF" w:rsidRDefault="000063E8" w:rsidP="005A5ADB">
      <w:pPr>
        <w:jc w:val="center"/>
        <w:rPr>
          <w:rFonts w:asciiTheme="minorHAnsi" w:hAnsiTheme="minorHAnsi"/>
        </w:rPr>
      </w:pPr>
    </w:p>
    <w:p w:rsidR="0026602A" w:rsidRDefault="00F6639E" w:rsidP="00F6639E">
      <w:pPr>
        <w:jc w:val="left"/>
        <w:rPr>
          <w:rFonts w:asciiTheme="minorHAnsi" w:hAnsiTheme="minorHAnsi"/>
          <w:b/>
          <w:sz w:val="28"/>
        </w:rPr>
      </w:pPr>
      <w:proofErr w:type="gramStart"/>
      <w:r w:rsidRPr="001D3ADF">
        <w:rPr>
          <w:rFonts w:asciiTheme="minorHAnsi" w:hAnsiTheme="minorHAnsi"/>
          <w:b/>
          <w:sz w:val="28"/>
        </w:rPr>
        <w:t>6.1)</w:t>
      </w:r>
      <w:proofErr w:type="gramEnd"/>
      <w:r w:rsidRPr="001D3ADF">
        <w:rPr>
          <w:rFonts w:asciiTheme="minorHAnsi" w:hAnsiTheme="minorHAnsi"/>
          <w:b/>
          <w:sz w:val="28"/>
        </w:rPr>
        <w:t xml:space="preserve">  Áreas a serem beneficiadas </w:t>
      </w:r>
      <w:r w:rsidR="001A014F" w:rsidRPr="001D3ADF">
        <w:rPr>
          <w:rFonts w:asciiTheme="minorHAnsi" w:hAnsiTheme="minorHAnsi"/>
          <w:b/>
          <w:sz w:val="28"/>
        </w:rPr>
        <w:t>(mais citadas)</w:t>
      </w:r>
    </w:p>
    <w:p w:rsidR="001D3ADF" w:rsidRDefault="001D3ADF" w:rsidP="00F6639E">
      <w:pPr>
        <w:jc w:val="left"/>
        <w:rPr>
          <w:rFonts w:asciiTheme="minorHAnsi" w:hAnsiTheme="minorHAnsi"/>
          <w:b/>
          <w:sz w:val="28"/>
        </w:rPr>
      </w:pPr>
    </w:p>
    <w:tbl>
      <w:tblPr>
        <w:tblW w:w="55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6"/>
        <w:gridCol w:w="2484"/>
      </w:tblGrid>
      <w:tr w:rsidR="005E11A6" w:rsidRPr="005E11A6" w:rsidTr="005E11A6">
        <w:trPr>
          <w:trHeight w:val="300"/>
          <w:jc w:val="center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5E11A6" w:rsidRPr="005E11A6" w:rsidRDefault="005E11A6" w:rsidP="005E11A6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pt-BR"/>
              </w:rPr>
            </w:pPr>
            <w:r w:rsidRPr="005E11A6">
              <w:rPr>
                <w:rFonts w:cs="Arial"/>
                <w:b/>
                <w:bCs/>
                <w:color w:val="000000"/>
                <w:sz w:val="20"/>
                <w:lang w:eastAsia="pt-BR"/>
              </w:rPr>
              <w:t>Áreas a serem beneficiadas</w:t>
            </w:r>
          </w:p>
        </w:tc>
      </w:tr>
      <w:tr w:rsidR="005E11A6" w:rsidRPr="005E11A6" w:rsidTr="005E11A6">
        <w:trPr>
          <w:trHeight w:val="300"/>
          <w:jc w:val="center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1A6" w:rsidRPr="005E11A6" w:rsidRDefault="005E11A6" w:rsidP="005E11A6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5E11A6">
              <w:rPr>
                <w:rFonts w:cs="Arial"/>
                <w:color w:val="000000"/>
                <w:sz w:val="20"/>
                <w:lang w:eastAsia="pt-BR"/>
              </w:rPr>
              <w:t>Instalações.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1A6" w:rsidRPr="005E11A6" w:rsidRDefault="005E11A6" w:rsidP="00F066AB">
            <w:pPr>
              <w:ind w:firstLineChars="100" w:firstLine="200"/>
              <w:jc w:val="right"/>
              <w:rPr>
                <w:rFonts w:cs="Arial"/>
                <w:bCs/>
                <w:color w:val="000000"/>
                <w:sz w:val="20"/>
                <w:lang w:eastAsia="pt-BR"/>
              </w:rPr>
            </w:pPr>
            <w:r w:rsidRPr="005E11A6">
              <w:rPr>
                <w:rFonts w:cs="Arial"/>
                <w:bCs/>
                <w:color w:val="000000"/>
                <w:sz w:val="20"/>
                <w:lang w:eastAsia="pt-BR"/>
              </w:rPr>
              <w:t>24%</w:t>
            </w:r>
          </w:p>
        </w:tc>
      </w:tr>
      <w:tr w:rsidR="005E11A6" w:rsidRPr="005E11A6" w:rsidTr="005E11A6">
        <w:trPr>
          <w:trHeight w:val="300"/>
          <w:jc w:val="center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1A6" w:rsidRPr="005E11A6" w:rsidRDefault="005E11A6" w:rsidP="005E11A6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5E11A6">
              <w:rPr>
                <w:rFonts w:cs="Arial"/>
                <w:color w:val="000000"/>
                <w:sz w:val="20"/>
                <w:lang w:eastAsia="pt-BR"/>
              </w:rPr>
              <w:t>Equipamentos.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1A6" w:rsidRPr="005E11A6" w:rsidRDefault="005E11A6" w:rsidP="00F066AB">
            <w:pPr>
              <w:ind w:firstLineChars="100" w:firstLine="200"/>
              <w:jc w:val="right"/>
              <w:rPr>
                <w:rFonts w:cs="Arial"/>
                <w:bCs/>
                <w:color w:val="000000"/>
                <w:sz w:val="20"/>
                <w:lang w:eastAsia="pt-BR"/>
              </w:rPr>
            </w:pPr>
            <w:r w:rsidRPr="005E11A6">
              <w:rPr>
                <w:rFonts w:cs="Arial"/>
                <w:bCs/>
                <w:color w:val="000000"/>
                <w:sz w:val="20"/>
                <w:lang w:eastAsia="pt-BR"/>
              </w:rPr>
              <w:t>25%</w:t>
            </w:r>
          </w:p>
        </w:tc>
      </w:tr>
      <w:tr w:rsidR="005E11A6" w:rsidRPr="005E11A6" w:rsidTr="005E11A6">
        <w:trPr>
          <w:trHeight w:val="300"/>
          <w:jc w:val="center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1A6" w:rsidRPr="005E11A6" w:rsidRDefault="005E11A6" w:rsidP="005E11A6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5E11A6">
              <w:rPr>
                <w:rFonts w:cs="Arial"/>
                <w:color w:val="000000"/>
                <w:sz w:val="20"/>
                <w:lang w:eastAsia="pt-BR"/>
              </w:rPr>
              <w:t>Área de informática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1A6" w:rsidRPr="005E11A6" w:rsidRDefault="005E11A6" w:rsidP="00F066AB">
            <w:pPr>
              <w:ind w:firstLineChars="100" w:firstLine="200"/>
              <w:jc w:val="right"/>
              <w:rPr>
                <w:rFonts w:cs="Arial"/>
                <w:bCs/>
                <w:color w:val="000000"/>
                <w:sz w:val="20"/>
                <w:lang w:eastAsia="pt-BR"/>
              </w:rPr>
            </w:pPr>
            <w:r w:rsidRPr="005E11A6">
              <w:rPr>
                <w:rFonts w:cs="Arial"/>
                <w:bCs/>
                <w:color w:val="000000"/>
                <w:sz w:val="20"/>
                <w:lang w:eastAsia="pt-BR"/>
              </w:rPr>
              <w:t>13%</w:t>
            </w:r>
          </w:p>
        </w:tc>
      </w:tr>
      <w:tr w:rsidR="005E11A6" w:rsidRPr="005E11A6" w:rsidTr="005E11A6">
        <w:trPr>
          <w:trHeight w:val="300"/>
          <w:jc w:val="center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1A6" w:rsidRPr="005E11A6" w:rsidRDefault="005E11A6" w:rsidP="005E11A6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proofErr w:type="spellStart"/>
            <w:r w:rsidRPr="005E11A6">
              <w:rPr>
                <w:rFonts w:cs="Arial"/>
                <w:color w:val="000000"/>
                <w:sz w:val="20"/>
                <w:lang w:eastAsia="pt-BR"/>
              </w:rPr>
              <w:t>Vitrinismo</w:t>
            </w:r>
            <w:proofErr w:type="spellEnd"/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1A6" w:rsidRPr="005E11A6" w:rsidRDefault="005E11A6" w:rsidP="00F066AB">
            <w:pPr>
              <w:ind w:firstLineChars="100" w:firstLine="200"/>
              <w:jc w:val="right"/>
              <w:rPr>
                <w:rFonts w:cs="Arial"/>
                <w:bCs/>
                <w:color w:val="000000"/>
                <w:sz w:val="20"/>
                <w:lang w:eastAsia="pt-BR"/>
              </w:rPr>
            </w:pPr>
            <w:r w:rsidRPr="005E11A6">
              <w:rPr>
                <w:rFonts w:cs="Arial"/>
                <w:bCs/>
                <w:color w:val="000000"/>
                <w:sz w:val="20"/>
                <w:lang w:eastAsia="pt-BR"/>
              </w:rPr>
              <w:t>2%</w:t>
            </w:r>
          </w:p>
        </w:tc>
      </w:tr>
      <w:tr w:rsidR="005E11A6" w:rsidRPr="005E11A6" w:rsidTr="005E11A6">
        <w:trPr>
          <w:trHeight w:val="300"/>
          <w:jc w:val="center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1A6" w:rsidRPr="005E11A6" w:rsidRDefault="005E11A6" w:rsidP="005E11A6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5E11A6">
              <w:rPr>
                <w:rFonts w:cs="Arial"/>
                <w:color w:val="000000"/>
                <w:sz w:val="20"/>
                <w:lang w:eastAsia="pt-BR"/>
              </w:rPr>
              <w:t>Capacitação da equipe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1A6" w:rsidRPr="005E11A6" w:rsidRDefault="005E11A6" w:rsidP="00F066AB">
            <w:pPr>
              <w:ind w:firstLineChars="100" w:firstLine="200"/>
              <w:jc w:val="right"/>
              <w:rPr>
                <w:rFonts w:cs="Arial"/>
                <w:bCs/>
                <w:color w:val="000000"/>
                <w:sz w:val="20"/>
                <w:lang w:eastAsia="pt-BR"/>
              </w:rPr>
            </w:pPr>
            <w:r w:rsidRPr="005E11A6">
              <w:rPr>
                <w:rFonts w:cs="Arial"/>
                <w:bCs/>
                <w:color w:val="000000"/>
                <w:sz w:val="20"/>
                <w:lang w:eastAsia="pt-BR"/>
              </w:rPr>
              <w:t>20%</w:t>
            </w:r>
          </w:p>
        </w:tc>
      </w:tr>
      <w:tr w:rsidR="005E11A6" w:rsidRPr="005E11A6" w:rsidTr="005E11A6">
        <w:trPr>
          <w:trHeight w:val="300"/>
          <w:jc w:val="center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1A6" w:rsidRPr="005E11A6" w:rsidRDefault="005E11A6" w:rsidP="005E11A6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5E11A6">
              <w:rPr>
                <w:rFonts w:cs="Arial"/>
                <w:color w:val="000000"/>
                <w:sz w:val="20"/>
                <w:lang w:eastAsia="pt-BR"/>
              </w:rPr>
              <w:t>Propaganda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1A6" w:rsidRPr="005E11A6" w:rsidRDefault="005E11A6" w:rsidP="00F066AB">
            <w:pPr>
              <w:ind w:firstLineChars="100" w:firstLine="200"/>
              <w:jc w:val="right"/>
              <w:rPr>
                <w:rFonts w:cs="Arial"/>
                <w:bCs/>
                <w:color w:val="000000"/>
                <w:sz w:val="20"/>
                <w:lang w:eastAsia="pt-BR"/>
              </w:rPr>
            </w:pPr>
            <w:r w:rsidRPr="005E11A6">
              <w:rPr>
                <w:rFonts w:cs="Arial"/>
                <w:bCs/>
                <w:color w:val="000000"/>
                <w:sz w:val="20"/>
                <w:lang w:eastAsia="pt-BR"/>
              </w:rPr>
              <w:t>20%</w:t>
            </w:r>
          </w:p>
        </w:tc>
      </w:tr>
      <w:tr w:rsidR="005E11A6" w:rsidRPr="005E11A6" w:rsidTr="005E11A6">
        <w:trPr>
          <w:trHeight w:val="300"/>
          <w:jc w:val="center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1A6" w:rsidRPr="005E11A6" w:rsidRDefault="005E11A6" w:rsidP="005E11A6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5E11A6">
              <w:rPr>
                <w:rFonts w:cs="Arial"/>
                <w:color w:val="000000"/>
                <w:sz w:val="20"/>
                <w:lang w:eastAsia="pt-BR"/>
              </w:rPr>
              <w:t>Novos pontos de venda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1A6" w:rsidRPr="005E11A6" w:rsidRDefault="005E11A6" w:rsidP="00F066AB">
            <w:pPr>
              <w:ind w:firstLineChars="100" w:firstLine="200"/>
              <w:jc w:val="right"/>
              <w:rPr>
                <w:rFonts w:cs="Arial"/>
                <w:bCs/>
                <w:color w:val="000000"/>
                <w:sz w:val="20"/>
                <w:lang w:eastAsia="pt-BR"/>
              </w:rPr>
            </w:pPr>
            <w:r w:rsidRPr="005E11A6">
              <w:rPr>
                <w:rFonts w:cs="Arial"/>
                <w:bCs/>
                <w:color w:val="000000"/>
                <w:sz w:val="20"/>
                <w:lang w:eastAsia="pt-BR"/>
              </w:rPr>
              <w:t>8%</w:t>
            </w:r>
          </w:p>
        </w:tc>
      </w:tr>
      <w:tr w:rsidR="005E11A6" w:rsidRPr="005E11A6" w:rsidTr="005E11A6">
        <w:trPr>
          <w:trHeight w:val="300"/>
          <w:jc w:val="center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1A6" w:rsidRPr="005E11A6" w:rsidRDefault="005E11A6" w:rsidP="005E11A6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5E11A6">
              <w:rPr>
                <w:rFonts w:cs="Arial"/>
                <w:color w:val="000000"/>
                <w:sz w:val="20"/>
                <w:lang w:eastAsia="pt-BR"/>
              </w:rPr>
              <w:t>Nova linha de produtos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1A6" w:rsidRPr="005E11A6" w:rsidRDefault="005E11A6" w:rsidP="00F066AB">
            <w:pPr>
              <w:ind w:firstLineChars="100" w:firstLine="200"/>
              <w:jc w:val="right"/>
              <w:rPr>
                <w:rFonts w:cs="Arial"/>
                <w:bCs/>
                <w:color w:val="000000"/>
                <w:sz w:val="20"/>
                <w:lang w:eastAsia="pt-BR"/>
              </w:rPr>
            </w:pPr>
            <w:r w:rsidRPr="005E11A6">
              <w:rPr>
                <w:rFonts w:cs="Arial"/>
                <w:bCs/>
                <w:color w:val="000000"/>
                <w:sz w:val="20"/>
                <w:lang w:eastAsia="pt-BR"/>
              </w:rPr>
              <w:t>11%</w:t>
            </w:r>
          </w:p>
        </w:tc>
      </w:tr>
      <w:tr w:rsidR="005E11A6" w:rsidRPr="005E11A6" w:rsidTr="005E11A6">
        <w:trPr>
          <w:trHeight w:val="300"/>
          <w:jc w:val="center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1A6" w:rsidRPr="005E11A6" w:rsidRDefault="005E11A6" w:rsidP="005E11A6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5E11A6">
              <w:rPr>
                <w:rFonts w:cs="Arial"/>
                <w:color w:val="000000"/>
                <w:sz w:val="20"/>
                <w:lang w:eastAsia="pt-BR"/>
              </w:rPr>
              <w:t>Pesquisas de mercado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1A6" w:rsidRPr="005E11A6" w:rsidRDefault="005E11A6" w:rsidP="00F066AB">
            <w:pPr>
              <w:ind w:firstLineChars="100" w:firstLine="200"/>
              <w:jc w:val="right"/>
              <w:rPr>
                <w:rFonts w:cs="Arial"/>
                <w:bCs/>
                <w:color w:val="000000"/>
                <w:sz w:val="20"/>
                <w:lang w:eastAsia="pt-BR"/>
              </w:rPr>
            </w:pPr>
            <w:r w:rsidRPr="005E11A6">
              <w:rPr>
                <w:rFonts w:cs="Arial"/>
                <w:bCs/>
                <w:color w:val="000000"/>
                <w:sz w:val="20"/>
                <w:lang w:eastAsia="pt-BR"/>
              </w:rPr>
              <w:t>6%</w:t>
            </w:r>
          </w:p>
        </w:tc>
      </w:tr>
      <w:tr w:rsidR="005E11A6" w:rsidRPr="005E11A6" w:rsidTr="005E11A6">
        <w:trPr>
          <w:trHeight w:val="300"/>
          <w:jc w:val="center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1A6" w:rsidRPr="005E11A6" w:rsidRDefault="005E11A6" w:rsidP="005E11A6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5E11A6">
              <w:rPr>
                <w:rFonts w:cs="Arial"/>
                <w:color w:val="000000"/>
                <w:sz w:val="20"/>
                <w:lang w:eastAsia="pt-BR"/>
              </w:rPr>
              <w:t>Atendimento pós-venda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1A6" w:rsidRPr="005E11A6" w:rsidRDefault="005E11A6" w:rsidP="00F066AB">
            <w:pPr>
              <w:ind w:firstLineChars="100" w:firstLine="200"/>
              <w:jc w:val="right"/>
              <w:rPr>
                <w:rFonts w:cs="Arial"/>
                <w:bCs/>
                <w:color w:val="000000"/>
                <w:sz w:val="20"/>
                <w:lang w:eastAsia="pt-BR"/>
              </w:rPr>
            </w:pPr>
            <w:r w:rsidRPr="005E11A6">
              <w:rPr>
                <w:rFonts w:cs="Arial"/>
                <w:bCs/>
                <w:color w:val="000000"/>
                <w:sz w:val="20"/>
                <w:lang w:eastAsia="pt-BR"/>
              </w:rPr>
              <w:t>8%</w:t>
            </w:r>
          </w:p>
        </w:tc>
      </w:tr>
      <w:tr w:rsidR="005E11A6" w:rsidRPr="005E11A6" w:rsidTr="005E11A6">
        <w:trPr>
          <w:trHeight w:val="300"/>
          <w:jc w:val="center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1A6" w:rsidRPr="005E11A6" w:rsidRDefault="005E11A6" w:rsidP="005E11A6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5E11A6">
              <w:rPr>
                <w:rFonts w:cs="Arial"/>
                <w:color w:val="000000"/>
                <w:sz w:val="20"/>
                <w:lang w:eastAsia="pt-BR"/>
              </w:rPr>
              <w:t>Outros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1A6" w:rsidRPr="005E11A6" w:rsidRDefault="005E11A6" w:rsidP="00F066AB">
            <w:pPr>
              <w:ind w:firstLineChars="100" w:firstLine="200"/>
              <w:jc w:val="right"/>
              <w:rPr>
                <w:rFonts w:cs="Arial"/>
                <w:bCs/>
                <w:color w:val="000000"/>
                <w:sz w:val="20"/>
                <w:lang w:eastAsia="pt-BR"/>
              </w:rPr>
            </w:pPr>
            <w:r w:rsidRPr="005E11A6">
              <w:rPr>
                <w:rFonts w:cs="Arial"/>
                <w:bCs/>
                <w:color w:val="000000"/>
                <w:sz w:val="20"/>
                <w:lang w:eastAsia="pt-BR"/>
              </w:rPr>
              <w:t>2%</w:t>
            </w:r>
          </w:p>
        </w:tc>
      </w:tr>
    </w:tbl>
    <w:p w:rsidR="001D3ADF" w:rsidRPr="00F066AB" w:rsidRDefault="001D3ADF" w:rsidP="00F6639E">
      <w:pPr>
        <w:jc w:val="left"/>
        <w:rPr>
          <w:rFonts w:asciiTheme="minorHAnsi" w:hAnsiTheme="minorHAnsi"/>
          <w:sz w:val="28"/>
        </w:rPr>
      </w:pPr>
    </w:p>
    <w:p w:rsidR="000063E8" w:rsidRDefault="000063E8" w:rsidP="00F6639E">
      <w:pPr>
        <w:jc w:val="left"/>
        <w:rPr>
          <w:rFonts w:asciiTheme="minorHAnsi" w:hAnsiTheme="minorHAnsi"/>
          <w:b/>
        </w:rPr>
      </w:pPr>
    </w:p>
    <w:p w:rsidR="001D3ADF" w:rsidRDefault="001D3ADF" w:rsidP="00F6639E">
      <w:pPr>
        <w:jc w:val="left"/>
        <w:rPr>
          <w:rFonts w:asciiTheme="minorHAnsi" w:hAnsiTheme="minorHAnsi"/>
          <w:b/>
        </w:rPr>
      </w:pPr>
    </w:p>
    <w:p w:rsidR="00F950B3" w:rsidRDefault="00F950B3" w:rsidP="00020BEE">
      <w:pPr>
        <w:jc w:val="center"/>
        <w:rPr>
          <w:rFonts w:asciiTheme="minorHAnsi" w:hAnsiTheme="minorHAnsi"/>
          <w:b/>
          <w:sz w:val="28"/>
        </w:rPr>
      </w:pPr>
    </w:p>
    <w:p w:rsidR="0073578B" w:rsidRDefault="005E11A6" w:rsidP="00020BEE">
      <w:pPr>
        <w:jc w:val="center"/>
        <w:rPr>
          <w:rFonts w:asciiTheme="minorHAnsi" w:hAnsiTheme="minorHAnsi"/>
          <w:b/>
          <w:sz w:val="28"/>
        </w:rPr>
      </w:pPr>
      <w:r>
        <w:rPr>
          <w:noProof/>
          <w:lang w:eastAsia="pt-BR"/>
        </w:rPr>
        <w:drawing>
          <wp:inline distT="0" distB="0" distL="0" distR="0" wp14:anchorId="38330E0E" wp14:editId="767B689D">
            <wp:extent cx="6200775" cy="3629025"/>
            <wp:effectExtent l="0" t="0" r="9525" b="9525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3578B" w:rsidRDefault="0073578B" w:rsidP="00020BEE">
      <w:pPr>
        <w:jc w:val="center"/>
        <w:rPr>
          <w:rFonts w:asciiTheme="minorHAnsi" w:hAnsiTheme="minorHAnsi"/>
          <w:b/>
          <w:sz w:val="28"/>
        </w:rPr>
      </w:pPr>
    </w:p>
    <w:p w:rsidR="000063E8" w:rsidRPr="000063E8" w:rsidRDefault="000063E8" w:rsidP="000063E8">
      <w:pPr>
        <w:jc w:val="center"/>
        <w:rPr>
          <w:rFonts w:asciiTheme="minorHAnsi" w:hAnsiTheme="minorHAnsi"/>
        </w:rPr>
      </w:pPr>
    </w:p>
    <w:p w:rsidR="00F6639E" w:rsidRPr="000063E8" w:rsidRDefault="002E2687" w:rsidP="00F6639E">
      <w:pPr>
        <w:pStyle w:val="PargrafodaLista"/>
        <w:numPr>
          <w:ilvl w:val="0"/>
          <w:numId w:val="1"/>
        </w:numPr>
        <w:rPr>
          <w:rFonts w:asciiTheme="minorHAnsi" w:hAnsiTheme="minorHAnsi"/>
        </w:rPr>
      </w:pPr>
      <w:r w:rsidRPr="000063E8">
        <w:rPr>
          <w:rFonts w:asciiTheme="minorHAnsi" w:hAnsiTheme="minorHAnsi"/>
          <w:b/>
          <w:bCs/>
        </w:rPr>
        <w:t>Cidades</w:t>
      </w:r>
      <w:r w:rsidR="00F6639E" w:rsidRPr="000063E8">
        <w:rPr>
          <w:rFonts w:asciiTheme="minorHAnsi" w:hAnsiTheme="minorHAnsi"/>
          <w:b/>
          <w:bCs/>
        </w:rPr>
        <w:t xml:space="preserve"> Pesquisadas</w:t>
      </w:r>
    </w:p>
    <w:p w:rsidR="00F6639E" w:rsidRPr="000063E8" w:rsidRDefault="00F6639E" w:rsidP="00F6639E">
      <w:pPr>
        <w:pStyle w:val="PargrafodaLista"/>
        <w:ind w:left="502"/>
        <w:rPr>
          <w:rFonts w:asciiTheme="minorHAnsi" w:hAnsiTheme="minorHAnsi"/>
        </w:rPr>
      </w:pPr>
    </w:p>
    <w:p w:rsidR="00550642" w:rsidRPr="000063E8" w:rsidRDefault="006D0CC6" w:rsidP="005A5ADB">
      <w:pPr>
        <w:jc w:val="center"/>
        <w:rPr>
          <w:rFonts w:asciiTheme="minorHAnsi" w:hAnsiTheme="minorHAnsi"/>
        </w:rPr>
      </w:pPr>
      <w:r>
        <w:rPr>
          <w:noProof/>
          <w:lang w:eastAsia="pt-BR"/>
        </w:rPr>
        <w:drawing>
          <wp:inline distT="0" distB="0" distL="0" distR="0" wp14:anchorId="4E672D07" wp14:editId="4C3FB304">
            <wp:extent cx="4772025" cy="2919095"/>
            <wp:effectExtent l="0" t="0" r="9525" b="1460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F50B2" w:rsidRPr="000063E8" w:rsidRDefault="00BF50B2" w:rsidP="005A5ADB">
      <w:pPr>
        <w:jc w:val="center"/>
        <w:rPr>
          <w:rFonts w:asciiTheme="minorHAnsi" w:hAnsiTheme="minorHAnsi"/>
        </w:rPr>
      </w:pPr>
    </w:p>
    <w:p w:rsidR="00BF50B2" w:rsidRPr="000063E8" w:rsidRDefault="00BF50B2" w:rsidP="005A5ADB">
      <w:pPr>
        <w:jc w:val="center"/>
        <w:rPr>
          <w:rFonts w:asciiTheme="minorHAnsi" w:hAnsiTheme="minorHAnsi"/>
          <w:sz w:val="22"/>
        </w:rPr>
      </w:pPr>
    </w:p>
    <w:p w:rsidR="007A2562" w:rsidRPr="001D3ADF" w:rsidRDefault="00BF50B2" w:rsidP="001D3ADF">
      <w:pPr>
        <w:jc w:val="left"/>
        <w:rPr>
          <w:rFonts w:asciiTheme="minorHAnsi" w:hAnsiTheme="minorHAnsi"/>
          <w:b/>
          <w:sz w:val="28"/>
        </w:rPr>
      </w:pPr>
      <w:r w:rsidRPr="001D3ADF">
        <w:rPr>
          <w:rFonts w:asciiTheme="minorHAnsi" w:hAnsiTheme="minorHAnsi"/>
          <w:b/>
          <w:sz w:val="28"/>
        </w:rPr>
        <w:t>Ex</w:t>
      </w:r>
      <w:r w:rsidR="007A2562" w:rsidRPr="001D3ADF">
        <w:rPr>
          <w:rFonts w:asciiTheme="minorHAnsi" w:hAnsiTheme="minorHAnsi"/>
          <w:b/>
          <w:sz w:val="28"/>
        </w:rPr>
        <w:t>pectativas por Regiões</w:t>
      </w:r>
    </w:p>
    <w:p w:rsidR="000063E8" w:rsidRDefault="000063E8" w:rsidP="000063E8">
      <w:pPr>
        <w:pStyle w:val="PargrafodaLista"/>
        <w:ind w:left="502"/>
        <w:jc w:val="left"/>
        <w:rPr>
          <w:rFonts w:asciiTheme="minorHAnsi" w:hAnsiTheme="minorHAnsi"/>
          <w:b/>
          <w:sz w:val="28"/>
        </w:rPr>
      </w:pPr>
    </w:p>
    <w:p w:rsidR="000063E8" w:rsidRPr="000063E8" w:rsidRDefault="000063E8" w:rsidP="000063E8">
      <w:pPr>
        <w:pStyle w:val="PargrafodaLista"/>
        <w:ind w:left="502"/>
        <w:jc w:val="left"/>
        <w:rPr>
          <w:rFonts w:asciiTheme="minorHAnsi" w:hAnsiTheme="minorHAnsi"/>
        </w:rPr>
      </w:pPr>
      <w:r w:rsidRPr="000063E8">
        <w:rPr>
          <w:rFonts w:asciiTheme="minorHAnsi" w:hAnsiTheme="minorHAnsi"/>
        </w:rPr>
        <w:t>As regiões pesquisadas apresentaram um cenário</w:t>
      </w:r>
      <w:r w:rsidR="00BB6A49">
        <w:rPr>
          <w:rFonts w:asciiTheme="minorHAnsi" w:hAnsiTheme="minorHAnsi"/>
        </w:rPr>
        <w:t xml:space="preserve"> bastante</w:t>
      </w:r>
      <w:r w:rsidRPr="000063E8">
        <w:rPr>
          <w:rFonts w:asciiTheme="minorHAnsi" w:hAnsiTheme="minorHAnsi"/>
        </w:rPr>
        <w:t xml:space="preserve"> diferente </w:t>
      </w:r>
      <w:r w:rsidR="00800706">
        <w:rPr>
          <w:rFonts w:asciiTheme="minorHAnsi" w:hAnsiTheme="minorHAnsi"/>
        </w:rPr>
        <w:t xml:space="preserve">entre elas </w:t>
      </w:r>
      <w:r w:rsidR="00D9776C">
        <w:rPr>
          <w:rFonts w:asciiTheme="minorHAnsi" w:hAnsiTheme="minorHAnsi"/>
        </w:rPr>
        <w:t>com relação às expectativas.</w:t>
      </w:r>
    </w:p>
    <w:p w:rsidR="000063E8" w:rsidRDefault="000063E8" w:rsidP="000063E8">
      <w:pPr>
        <w:pStyle w:val="PargrafodaLista"/>
        <w:ind w:left="502"/>
        <w:jc w:val="left"/>
        <w:rPr>
          <w:rFonts w:asciiTheme="minorHAnsi" w:hAnsiTheme="minorHAnsi"/>
        </w:rPr>
      </w:pPr>
      <w:r w:rsidRPr="000063E8">
        <w:rPr>
          <w:rFonts w:asciiTheme="minorHAnsi" w:hAnsiTheme="minorHAnsi"/>
        </w:rPr>
        <w:t xml:space="preserve">A região sudoeste foi </w:t>
      </w:r>
      <w:proofErr w:type="gramStart"/>
      <w:r w:rsidRPr="000063E8">
        <w:rPr>
          <w:rFonts w:asciiTheme="minorHAnsi" w:hAnsiTheme="minorHAnsi"/>
        </w:rPr>
        <w:t>a</w:t>
      </w:r>
      <w:proofErr w:type="gramEnd"/>
      <w:r w:rsidRPr="000063E8">
        <w:rPr>
          <w:rFonts w:asciiTheme="minorHAnsi" w:hAnsiTheme="minorHAnsi"/>
        </w:rPr>
        <w:t xml:space="preserve"> única com percentual acima de 50% de </w:t>
      </w:r>
      <w:r w:rsidR="00800706">
        <w:rPr>
          <w:rFonts w:asciiTheme="minorHAnsi" w:hAnsiTheme="minorHAnsi"/>
        </w:rPr>
        <w:t>expectativa favorável</w:t>
      </w:r>
      <w:r w:rsidRPr="000063E8">
        <w:rPr>
          <w:rFonts w:asciiTheme="minorHAnsi" w:hAnsiTheme="minorHAnsi"/>
        </w:rPr>
        <w:t xml:space="preserve"> com o início de 2015. Os empresários tanto d</w:t>
      </w:r>
      <w:r w:rsidR="00800706">
        <w:rPr>
          <w:rFonts w:asciiTheme="minorHAnsi" w:hAnsiTheme="minorHAnsi"/>
        </w:rPr>
        <w:t>o</w:t>
      </w:r>
      <w:r w:rsidRPr="000063E8">
        <w:rPr>
          <w:rFonts w:asciiTheme="minorHAnsi" w:hAnsiTheme="minorHAnsi"/>
        </w:rPr>
        <w:t xml:space="preserve"> comércio</w:t>
      </w:r>
      <w:r w:rsidR="00BB6A49">
        <w:rPr>
          <w:rFonts w:asciiTheme="minorHAnsi" w:hAnsiTheme="minorHAnsi"/>
        </w:rPr>
        <w:t>,</w:t>
      </w:r>
      <w:r w:rsidRPr="000063E8">
        <w:rPr>
          <w:rFonts w:asciiTheme="minorHAnsi" w:hAnsiTheme="minorHAnsi"/>
        </w:rPr>
        <w:t xml:space="preserve"> quanto de serviços esperam um </w:t>
      </w:r>
      <w:r>
        <w:rPr>
          <w:rFonts w:asciiTheme="minorHAnsi" w:hAnsiTheme="minorHAnsi"/>
        </w:rPr>
        <w:t xml:space="preserve">bom </w:t>
      </w:r>
      <w:r w:rsidR="00800706">
        <w:rPr>
          <w:rFonts w:asciiTheme="minorHAnsi" w:hAnsiTheme="minorHAnsi"/>
        </w:rPr>
        <w:t xml:space="preserve">primeiro semestre </w:t>
      </w:r>
      <w:r>
        <w:rPr>
          <w:rFonts w:asciiTheme="minorHAnsi" w:hAnsiTheme="minorHAnsi"/>
        </w:rPr>
        <w:t xml:space="preserve">apesar de todas as dificuldades relatadas </w:t>
      </w:r>
      <w:r w:rsidR="00800706">
        <w:rPr>
          <w:rFonts w:asciiTheme="minorHAnsi" w:hAnsiTheme="minorHAnsi"/>
        </w:rPr>
        <w:t xml:space="preserve">no decorrer da pesquisa. </w:t>
      </w:r>
      <w:r w:rsidR="00D9776C">
        <w:rPr>
          <w:rFonts w:asciiTheme="minorHAnsi" w:hAnsiTheme="minorHAnsi"/>
        </w:rPr>
        <w:t xml:space="preserve">60% deles estão com boas </w:t>
      </w:r>
      <w:r w:rsidR="00800706">
        <w:rPr>
          <w:rFonts w:asciiTheme="minorHAnsi" w:hAnsiTheme="minorHAnsi"/>
        </w:rPr>
        <w:t>perspectivas.</w:t>
      </w:r>
    </w:p>
    <w:p w:rsidR="00D9776C" w:rsidRDefault="00D9776C" w:rsidP="000063E8">
      <w:pPr>
        <w:pStyle w:val="PargrafodaLista"/>
        <w:ind w:left="502"/>
        <w:jc w:val="left"/>
        <w:rPr>
          <w:rFonts w:asciiTheme="minorHAnsi" w:hAnsiTheme="minorHAnsi"/>
        </w:rPr>
      </w:pPr>
    </w:p>
    <w:p w:rsidR="00D9776C" w:rsidRPr="00BB6A49" w:rsidRDefault="00D9776C" w:rsidP="00BB6A49">
      <w:pPr>
        <w:pStyle w:val="PargrafodaLista"/>
        <w:ind w:left="502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Empresários de Curitiba e região metropolitana estão com o percentual abaixo do índice do estado, onde 34% estão vislumbrando </w:t>
      </w:r>
      <w:proofErr w:type="gramStart"/>
      <w:r>
        <w:rPr>
          <w:rFonts w:asciiTheme="minorHAnsi" w:hAnsiTheme="minorHAnsi"/>
        </w:rPr>
        <w:t>um 2015</w:t>
      </w:r>
      <w:proofErr w:type="gramEnd"/>
      <w:r>
        <w:rPr>
          <w:rFonts w:asciiTheme="minorHAnsi" w:hAnsiTheme="minorHAnsi"/>
        </w:rPr>
        <w:t xml:space="preserve"> com o primeiro semestre melhor que o primeiro semestre do ano passado. A região </w:t>
      </w:r>
      <w:r w:rsidR="00800706">
        <w:rPr>
          <w:rFonts w:asciiTheme="minorHAnsi" w:hAnsiTheme="minorHAnsi"/>
        </w:rPr>
        <w:t>da capital</w:t>
      </w:r>
      <w:r>
        <w:rPr>
          <w:rFonts w:asciiTheme="minorHAnsi" w:hAnsiTheme="minorHAnsi"/>
        </w:rPr>
        <w:t xml:space="preserve"> foi a segunda menos otimista no estado, e</w:t>
      </w:r>
      <w:r w:rsidRPr="00D9776C">
        <w:rPr>
          <w:rFonts w:asciiTheme="minorHAnsi" w:hAnsiTheme="minorHAnsi"/>
        </w:rPr>
        <w:t xml:space="preserve"> a região com a pior expectativa para este semestre f</w:t>
      </w:r>
      <w:r>
        <w:rPr>
          <w:rFonts w:asciiTheme="minorHAnsi" w:hAnsiTheme="minorHAnsi"/>
        </w:rPr>
        <w:t>oi o Oeste</w:t>
      </w:r>
      <w:r w:rsidRPr="00D9776C">
        <w:rPr>
          <w:rFonts w:asciiTheme="minorHAnsi" w:hAnsiTheme="minorHAnsi"/>
        </w:rPr>
        <w:t>, com 27%</w:t>
      </w:r>
      <w:r>
        <w:rPr>
          <w:rFonts w:asciiTheme="minorHAnsi" w:hAnsiTheme="minorHAnsi"/>
        </w:rPr>
        <w:t xml:space="preserve"> de otimismo e 43% de respostas </w:t>
      </w:r>
      <w:r w:rsidR="00BB6A49">
        <w:rPr>
          <w:rFonts w:asciiTheme="minorHAnsi" w:hAnsiTheme="minorHAnsi"/>
        </w:rPr>
        <w:t>que consideram que o semestre do ano que se iniciou será desfavorável.</w:t>
      </w:r>
    </w:p>
    <w:p w:rsidR="00D9776C" w:rsidRPr="00D9776C" w:rsidRDefault="00D9776C" w:rsidP="00D9776C">
      <w:pPr>
        <w:pStyle w:val="PargrafodaLista"/>
        <w:ind w:left="502"/>
        <w:jc w:val="left"/>
        <w:rPr>
          <w:rFonts w:asciiTheme="minorHAnsi" w:hAnsiTheme="minorHAnsi"/>
        </w:rPr>
      </w:pPr>
      <w:r w:rsidRPr="00D9776C">
        <w:rPr>
          <w:rFonts w:asciiTheme="minorHAnsi" w:hAnsiTheme="minorHAnsi"/>
        </w:rPr>
        <w:t>A região norte apresentou 42% das empresas esperançosas</w:t>
      </w:r>
      <w:r w:rsidR="00BB6A49">
        <w:rPr>
          <w:rFonts w:asciiTheme="minorHAnsi" w:hAnsiTheme="minorHAnsi"/>
        </w:rPr>
        <w:t>, apesar da instabilidade econômica do país</w:t>
      </w:r>
      <w:r w:rsidRPr="00D9776C">
        <w:rPr>
          <w:rFonts w:asciiTheme="minorHAnsi" w:hAnsiTheme="minorHAnsi"/>
        </w:rPr>
        <w:t>.</w:t>
      </w:r>
    </w:p>
    <w:sectPr w:rsidR="00D9776C" w:rsidRPr="00D9776C" w:rsidSect="005A5ADB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40B" w:rsidRDefault="0063540B" w:rsidP="009D4028">
      <w:r>
        <w:separator/>
      </w:r>
    </w:p>
  </w:endnote>
  <w:endnote w:type="continuationSeparator" w:id="0">
    <w:p w:rsidR="0063540B" w:rsidRDefault="0063540B" w:rsidP="009D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78B" w:rsidRPr="0073578B" w:rsidRDefault="0073578B" w:rsidP="0073578B">
    <w:pPr>
      <w:pStyle w:val="Ttulo"/>
      <w:rPr>
        <w:rFonts w:asciiTheme="minorHAnsi" w:hAnsiTheme="minorHAnsi" w:cs="Calibri"/>
        <w:color w:val="7F7F7F" w:themeColor="text1" w:themeTint="80"/>
        <w:sz w:val="24"/>
      </w:rPr>
    </w:pPr>
    <w:r w:rsidRPr="0073578B">
      <w:rPr>
        <w:rFonts w:asciiTheme="minorHAnsi" w:hAnsiTheme="minorHAnsi" w:cs="Calibri"/>
        <w:color w:val="7F7F7F" w:themeColor="text1" w:themeTint="80"/>
        <w:sz w:val="24"/>
      </w:rPr>
      <w:t xml:space="preserve">27ª Pesquisa de Opinião Empresarial sobre o Comércio e Serviços </w:t>
    </w:r>
  </w:p>
  <w:p w:rsidR="0074192E" w:rsidRDefault="0074192E" w:rsidP="0073578B">
    <w:pPr>
      <w:pStyle w:val="Rodap"/>
      <w:jc w:val="center"/>
      <w:rPr>
        <w:rFonts w:asciiTheme="minorHAnsi" w:hAnsiTheme="minorHAnsi" w:cs="Calibri"/>
        <w:color w:val="7F7F7F" w:themeColor="text1" w:themeTint="80"/>
      </w:rPr>
    </w:pPr>
    <w:r>
      <w:rPr>
        <w:rFonts w:asciiTheme="minorHAnsi" w:hAnsiTheme="minorHAnsi" w:cs="Calibri"/>
        <w:color w:val="7F7F7F" w:themeColor="text1" w:themeTint="80"/>
      </w:rPr>
      <w:t xml:space="preserve">Região Norte </w:t>
    </w:r>
  </w:p>
  <w:p w:rsidR="000063E8" w:rsidRPr="00DB1524" w:rsidRDefault="000063E8" w:rsidP="0073578B">
    <w:pPr>
      <w:pStyle w:val="Rodap"/>
      <w:jc w:val="center"/>
      <w:rPr>
        <w:rFonts w:asciiTheme="minorHAnsi" w:hAnsiTheme="minorHAnsi"/>
        <w:color w:val="808080" w:themeColor="background1" w:themeShade="80"/>
      </w:rPr>
    </w:pPr>
    <w:r w:rsidRPr="00DB1524">
      <w:rPr>
        <w:rFonts w:asciiTheme="minorHAnsi" w:hAnsiTheme="minorHAnsi"/>
        <w:color w:val="808080" w:themeColor="background1" w:themeShade="80"/>
      </w:rPr>
      <w:t>Departamento de Pesquisas – Fecomércio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40B" w:rsidRDefault="0063540B" w:rsidP="009D4028">
      <w:r>
        <w:separator/>
      </w:r>
    </w:p>
  </w:footnote>
  <w:footnote w:type="continuationSeparator" w:id="0">
    <w:p w:rsidR="0063540B" w:rsidRDefault="0063540B" w:rsidP="009D4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028" w:rsidRDefault="009D4028" w:rsidP="009D4028">
    <w:pPr>
      <w:pStyle w:val="Cabealho"/>
      <w:jc w:val="center"/>
    </w:pPr>
    <w:r>
      <w:rPr>
        <w:noProof/>
        <w:color w:val="1F497D"/>
        <w:lang w:eastAsia="pt-BR"/>
      </w:rPr>
      <w:drawing>
        <wp:inline distT="0" distB="0" distL="0" distR="0" wp14:anchorId="2AF0D03C" wp14:editId="737158CC">
          <wp:extent cx="2486025" cy="1028700"/>
          <wp:effectExtent l="0" t="0" r="9525" b="0"/>
          <wp:docPr id="1" name="Imagem 1" descr="cid:image001.jpg@01CDD2EA.6251A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id:image001.jpg@01CDD2EA.6251A3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F008B"/>
    <w:multiLevelType w:val="multilevel"/>
    <w:tmpl w:val="7E2E2632"/>
    <w:lvl w:ilvl="0">
      <w:start w:val="8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862" w:hanging="720"/>
      </w:pPr>
      <w:rPr>
        <w:rFonts w:hint="default"/>
        <w:sz w:val="24"/>
      </w:rPr>
    </w:lvl>
    <w:lvl w:ilvl="2">
      <w:start w:val="1"/>
      <w:numFmt w:val="decimal"/>
      <w:lvlText w:val="%1.%2)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296" w:hanging="2160"/>
      </w:pPr>
      <w:rPr>
        <w:rFonts w:hint="default"/>
      </w:rPr>
    </w:lvl>
  </w:abstractNum>
  <w:abstractNum w:abstractNumId="1">
    <w:nsid w:val="40CF7A30"/>
    <w:multiLevelType w:val="hybridMultilevel"/>
    <w:tmpl w:val="68C269CE"/>
    <w:lvl w:ilvl="0" w:tplc="8FECBD62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hint="default"/>
        <w:b/>
        <w:i w:val="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28"/>
    <w:rsid w:val="000063E8"/>
    <w:rsid w:val="00020BEE"/>
    <w:rsid w:val="00023251"/>
    <w:rsid w:val="00034A33"/>
    <w:rsid w:val="00065D3B"/>
    <w:rsid w:val="0008630A"/>
    <w:rsid w:val="000C3CDB"/>
    <w:rsid w:val="000E40D0"/>
    <w:rsid w:val="000E5F74"/>
    <w:rsid w:val="00131EC8"/>
    <w:rsid w:val="001471EE"/>
    <w:rsid w:val="0019532D"/>
    <w:rsid w:val="001A014F"/>
    <w:rsid w:val="001B642C"/>
    <w:rsid w:val="001D1931"/>
    <w:rsid w:val="001D3ADF"/>
    <w:rsid w:val="00205049"/>
    <w:rsid w:val="00237B47"/>
    <w:rsid w:val="00254A28"/>
    <w:rsid w:val="0026602A"/>
    <w:rsid w:val="00286979"/>
    <w:rsid w:val="00297160"/>
    <w:rsid w:val="002A5FED"/>
    <w:rsid w:val="002C1036"/>
    <w:rsid w:val="002E2687"/>
    <w:rsid w:val="003264E0"/>
    <w:rsid w:val="003266C1"/>
    <w:rsid w:val="0036707C"/>
    <w:rsid w:val="003B7F8C"/>
    <w:rsid w:val="003C0DBC"/>
    <w:rsid w:val="003E4600"/>
    <w:rsid w:val="0048044A"/>
    <w:rsid w:val="00490A77"/>
    <w:rsid w:val="004911FC"/>
    <w:rsid w:val="004C7098"/>
    <w:rsid w:val="004F2B7B"/>
    <w:rsid w:val="00516434"/>
    <w:rsid w:val="00550642"/>
    <w:rsid w:val="005564BB"/>
    <w:rsid w:val="00560E3E"/>
    <w:rsid w:val="00577392"/>
    <w:rsid w:val="005A5ADB"/>
    <w:rsid w:val="005D7822"/>
    <w:rsid w:val="005E11A6"/>
    <w:rsid w:val="0063540B"/>
    <w:rsid w:val="006D0CC6"/>
    <w:rsid w:val="006E291B"/>
    <w:rsid w:val="006E77A3"/>
    <w:rsid w:val="0073578B"/>
    <w:rsid w:val="0074192E"/>
    <w:rsid w:val="00746A21"/>
    <w:rsid w:val="00767B96"/>
    <w:rsid w:val="007A2562"/>
    <w:rsid w:val="007E7284"/>
    <w:rsid w:val="007F36DB"/>
    <w:rsid w:val="00800706"/>
    <w:rsid w:val="008025E3"/>
    <w:rsid w:val="008408F2"/>
    <w:rsid w:val="008F5649"/>
    <w:rsid w:val="00913F50"/>
    <w:rsid w:val="00917E57"/>
    <w:rsid w:val="009404B5"/>
    <w:rsid w:val="00950A1C"/>
    <w:rsid w:val="0097638F"/>
    <w:rsid w:val="00985202"/>
    <w:rsid w:val="00995EC8"/>
    <w:rsid w:val="009B405D"/>
    <w:rsid w:val="009B7505"/>
    <w:rsid w:val="009D37F9"/>
    <w:rsid w:val="009D4028"/>
    <w:rsid w:val="00A174CD"/>
    <w:rsid w:val="00A41353"/>
    <w:rsid w:val="00A46BA1"/>
    <w:rsid w:val="00A958B8"/>
    <w:rsid w:val="00AA77F9"/>
    <w:rsid w:val="00AE67A9"/>
    <w:rsid w:val="00B11879"/>
    <w:rsid w:val="00BB6A49"/>
    <w:rsid w:val="00BF50B2"/>
    <w:rsid w:val="00C45779"/>
    <w:rsid w:val="00C52789"/>
    <w:rsid w:val="00C54967"/>
    <w:rsid w:val="00C80278"/>
    <w:rsid w:val="00C85471"/>
    <w:rsid w:val="00C97AF2"/>
    <w:rsid w:val="00CA480C"/>
    <w:rsid w:val="00CB1095"/>
    <w:rsid w:val="00CD7A37"/>
    <w:rsid w:val="00CF133D"/>
    <w:rsid w:val="00D35514"/>
    <w:rsid w:val="00D75902"/>
    <w:rsid w:val="00D9776C"/>
    <w:rsid w:val="00DA5A0A"/>
    <w:rsid w:val="00DB1524"/>
    <w:rsid w:val="00E0798B"/>
    <w:rsid w:val="00E14CD0"/>
    <w:rsid w:val="00E35105"/>
    <w:rsid w:val="00E63283"/>
    <w:rsid w:val="00E8432A"/>
    <w:rsid w:val="00F01979"/>
    <w:rsid w:val="00F066AB"/>
    <w:rsid w:val="00F6639E"/>
    <w:rsid w:val="00F7737E"/>
    <w:rsid w:val="00F950B3"/>
    <w:rsid w:val="00FA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2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D4028"/>
    <w:pPr>
      <w:jc w:val="center"/>
    </w:pPr>
    <w:rPr>
      <w:b/>
      <w:sz w:val="32"/>
    </w:rPr>
  </w:style>
  <w:style w:type="character" w:customStyle="1" w:styleId="TtuloChar">
    <w:name w:val="Título Char"/>
    <w:basedOn w:val="Fontepargpadro"/>
    <w:link w:val="Ttulo"/>
    <w:rsid w:val="009D4028"/>
    <w:rPr>
      <w:rFonts w:ascii="Arial" w:eastAsia="Times New Roman" w:hAnsi="Arial" w:cs="Times New Roman"/>
      <w:b/>
      <w:sz w:val="32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9D40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4028"/>
    <w:rPr>
      <w:rFonts w:ascii="Arial" w:eastAsia="Times New Roman" w:hAnsi="Arial" w:cs="Times New Roman"/>
      <w:sz w:val="24"/>
      <w:szCs w:val="20"/>
    </w:rPr>
  </w:style>
  <w:style w:type="paragraph" w:styleId="Rodap">
    <w:name w:val="footer"/>
    <w:basedOn w:val="Normal"/>
    <w:link w:val="RodapChar"/>
    <w:uiPriority w:val="99"/>
    <w:unhideWhenUsed/>
    <w:rsid w:val="009D40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4028"/>
    <w:rPr>
      <w:rFonts w:ascii="Arial" w:eastAsia="Times New Roman" w:hAnsi="Arial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40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028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A2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2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D4028"/>
    <w:pPr>
      <w:jc w:val="center"/>
    </w:pPr>
    <w:rPr>
      <w:b/>
      <w:sz w:val="32"/>
    </w:rPr>
  </w:style>
  <w:style w:type="character" w:customStyle="1" w:styleId="TtuloChar">
    <w:name w:val="Título Char"/>
    <w:basedOn w:val="Fontepargpadro"/>
    <w:link w:val="Ttulo"/>
    <w:rsid w:val="009D4028"/>
    <w:rPr>
      <w:rFonts w:ascii="Arial" w:eastAsia="Times New Roman" w:hAnsi="Arial" w:cs="Times New Roman"/>
      <w:b/>
      <w:sz w:val="32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9D40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4028"/>
    <w:rPr>
      <w:rFonts w:ascii="Arial" w:eastAsia="Times New Roman" w:hAnsi="Arial" w:cs="Times New Roman"/>
      <w:sz w:val="24"/>
      <w:szCs w:val="20"/>
    </w:rPr>
  </w:style>
  <w:style w:type="paragraph" w:styleId="Rodap">
    <w:name w:val="footer"/>
    <w:basedOn w:val="Normal"/>
    <w:link w:val="RodapChar"/>
    <w:uiPriority w:val="99"/>
    <w:unhideWhenUsed/>
    <w:rsid w:val="009D40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4028"/>
    <w:rPr>
      <w:rFonts w:ascii="Arial" w:eastAsia="Times New Roman" w:hAnsi="Arial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40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028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A2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F2F17.7A8A7000" TargetMode="External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0.254.11\fecomerciopr\usuarios\Pesquisa\Pesquisa%20de%20Opini&#227;o\Jornalismo%20-%20tabula&#231;&#227;o\Regiao%20Nort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0.254.11\fecomerciopr\usuarios\Pesquisa\Pesquisa%20de%20Opini&#227;o\Jornalismo%20-%20tabula&#231;&#227;o\Regiao%20Nort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0.254.11\fecomerciopr\usuarios\Pesquisa\Pesquisa%20de%20Opini&#227;o\Jornalismo%20-%20tabula&#231;&#227;o\Regiao%20Nort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0.254.11\fecomerciopr\usuarios\Pesquisa\Pesquisa%20de%20Opini&#227;o\Jornalismo%20-%20tabula&#231;&#227;o\Regiao%20Nort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0.254.11\fecomerciopr\usuarios\Pesquisa\Pesquisa%20de%20Opini&#227;o\Jornalismo%20-%20tabula&#231;&#227;o\Regiao%20Norte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0.254.11\fecomerciopr\usuarios\Pesquisa\Pesquisa%20de%20Opini&#227;o\Jornalismo%20-%20tabula&#231;&#227;o\Gera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pt-BR" sz="1400"/>
              <a:t>Expectativa Favorável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5285925196850395"/>
                  <c:y val="1.818059200933216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0042224409448819"/>
                  <c:y val="-0.23294145523476231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'[Regiao Norte.xlsx]Norte'!$A$134:$A$137</c:f>
              <c:strCache>
                <c:ptCount val="4"/>
                <c:pt idx="0">
                  <c:v>Favorável</c:v>
                </c:pt>
                <c:pt idx="1">
                  <c:v>Desfavorável</c:v>
                </c:pt>
                <c:pt idx="2">
                  <c:v>Indiferente</c:v>
                </c:pt>
                <c:pt idx="3">
                  <c:v>Indefinida</c:v>
                </c:pt>
              </c:strCache>
            </c:strRef>
          </c:cat>
          <c:val>
            <c:numRef>
              <c:f>'[Regiao Norte.xlsx]Norte'!$B$134:$B$137</c:f>
              <c:numCache>
                <c:formatCode>0%</c:formatCode>
                <c:ptCount val="4"/>
                <c:pt idx="0">
                  <c:v>0.42105263157894735</c:v>
                </c:pt>
                <c:pt idx="1">
                  <c:v>0.25263157894736843</c:v>
                </c:pt>
                <c:pt idx="2">
                  <c:v>5.2631578947368418E-2</c:v>
                </c:pt>
                <c:pt idx="3">
                  <c:v>0.27368421052631581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  <c:txPr>
        <a:bodyPr/>
        <a:lstStyle/>
        <a:p>
          <a:pPr>
            <a:defRPr b="1"/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Funcionários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1"/>
              <c:layout>
                <c:manualLayout>
                  <c:x val="-4.2515201224846894E-2"/>
                  <c:y val="-0.28453557888597258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'[Regiao Norte.xlsx]Norte'!$A$142:$A$145</c:f>
              <c:strCache>
                <c:ptCount val="4"/>
                <c:pt idx="0">
                  <c:v>Aumentar</c:v>
                </c:pt>
                <c:pt idx="1">
                  <c:v>Manter</c:v>
                </c:pt>
                <c:pt idx="2">
                  <c:v>Reduzir</c:v>
                </c:pt>
                <c:pt idx="3">
                  <c:v>Não sabe</c:v>
                </c:pt>
              </c:strCache>
            </c:strRef>
          </c:cat>
          <c:val>
            <c:numRef>
              <c:f>'[Regiao Norte.xlsx]Norte'!$B$142:$B$145</c:f>
              <c:numCache>
                <c:formatCode>0%</c:formatCode>
                <c:ptCount val="4"/>
                <c:pt idx="0">
                  <c:v>0.2</c:v>
                </c:pt>
                <c:pt idx="1">
                  <c:v>0.56842105263157894</c:v>
                </c:pt>
                <c:pt idx="2">
                  <c:v>0.12631578947368421</c:v>
                </c:pt>
                <c:pt idx="3">
                  <c:v>0.10526315789473684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  <c:txPr>
        <a:bodyPr/>
        <a:lstStyle/>
        <a:p>
          <a:pPr>
            <a:defRPr b="1"/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pt-BR" sz="1400"/>
              <a:t>Dificuldades previstas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'[Regiao Norte.xlsx]Norte'!$A$148:$A$160</c:f>
              <c:strCache>
                <c:ptCount val="13"/>
                <c:pt idx="0">
                  <c:v>Outros</c:v>
                </c:pt>
                <c:pt idx="1">
                  <c:v>Inflação crescendo</c:v>
                </c:pt>
                <c:pt idx="2">
                  <c:v>Aumento no custo das mercadorias</c:v>
                </c:pt>
                <c:pt idx="3">
                  <c:v>Carga tributária</c:v>
                </c:pt>
                <c:pt idx="4">
                  <c:v>Mão de obra qualificada</c:v>
                </c:pt>
                <c:pt idx="5">
                  <c:v>Falta de segurança</c:v>
                </c:pt>
                <c:pt idx="6">
                  <c:v>Falta de capital de giro</c:v>
                </c:pt>
                <c:pt idx="7">
                  <c:v>Concorrência informal</c:v>
                </c:pt>
                <c:pt idx="8">
                  <c:v>Atender a legislação</c:v>
                </c:pt>
                <c:pt idx="9">
                  <c:v>Frete elevado</c:v>
                </c:pt>
                <c:pt idx="10">
                  <c:v>Falta de qualidade nos produtos vendidos</c:v>
                </c:pt>
                <c:pt idx="11">
                  <c:v>Clientes descapitalizados</c:v>
                </c:pt>
                <c:pt idx="12">
                  <c:v>Falta de incentivo governamental</c:v>
                </c:pt>
              </c:strCache>
            </c:strRef>
          </c:cat>
          <c:val>
            <c:numRef>
              <c:f>'[Regiao Norte.xlsx]Norte'!$B$148:$B$160</c:f>
              <c:numCache>
                <c:formatCode>0%</c:formatCode>
                <c:ptCount val="13"/>
                <c:pt idx="0">
                  <c:v>3.1578947368421054E-2</c:v>
                </c:pt>
                <c:pt idx="1">
                  <c:v>0.55789473684210522</c:v>
                </c:pt>
                <c:pt idx="2">
                  <c:v>0.42105263157894735</c:v>
                </c:pt>
                <c:pt idx="3">
                  <c:v>0.52631578947368418</c:v>
                </c:pt>
                <c:pt idx="4">
                  <c:v>0.30526315789473685</c:v>
                </c:pt>
                <c:pt idx="5">
                  <c:v>0.17894736842105263</c:v>
                </c:pt>
                <c:pt idx="6">
                  <c:v>0.2</c:v>
                </c:pt>
                <c:pt idx="7">
                  <c:v>0.29473684210526313</c:v>
                </c:pt>
                <c:pt idx="8">
                  <c:v>0.1368421052631579</c:v>
                </c:pt>
                <c:pt idx="9">
                  <c:v>0.10526315789473684</c:v>
                </c:pt>
                <c:pt idx="10">
                  <c:v>4.2105263157894736E-2</c:v>
                </c:pt>
                <c:pt idx="11">
                  <c:v>0.4</c:v>
                </c:pt>
                <c:pt idx="12">
                  <c:v>0.21052631578947367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8998528"/>
        <c:axId val="99121408"/>
        <c:axId val="0"/>
      </c:bar3DChart>
      <c:catAx>
        <c:axId val="98998528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pt-BR"/>
          </a:p>
        </c:txPr>
        <c:crossAx val="99121408"/>
        <c:crosses val="autoZero"/>
        <c:auto val="1"/>
        <c:lblAlgn val="ctr"/>
        <c:lblOffset val="100"/>
        <c:noMultiLvlLbl val="0"/>
      </c:catAx>
      <c:valAx>
        <c:axId val="99121408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989985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Investimentos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9122944006999126"/>
                  <c:y val="7.520778652668416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657017716535433"/>
                  <c:y val="-5.831109652960046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'[Regiao Norte.xlsx]Norte'!$A$164:$A$165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'[Regiao Norte.xlsx]Norte'!$B$164:$B$165</c:f>
              <c:numCache>
                <c:formatCode>0%</c:formatCode>
                <c:ptCount val="2"/>
                <c:pt idx="0">
                  <c:v>0.49473684210526314</c:v>
                </c:pt>
                <c:pt idx="1">
                  <c:v>0.50526315789473686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  <c:txPr>
        <a:bodyPr/>
        <a:lstStyle/>
        <a:p>
          <a:pPr>
            <a:defRPr b="1"/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pt-BR" sz="1400"/>
              <a:t>Á</a:t>
            </a:r>
            <a:r>
              <a:rPr lang="pt-BR" sz="1400" baseline="0"/>
              <a:t>reas a serem beneficiadas</a:t>
            </a:r>
            <a:endParaRPr lang="pt-BR" sz="14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 algn="ctr">
                  <a:defRPr lang="pt-BR"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'[Regiao Norte.xlsx]Norte'!$A$169:$A$179</c:f>
              <c:strCache>
                <c:ptCount val="11"/>
                <c:pt idx="0">
                  <c:v>Outros</c:v>
                </c:pt>
                <c:pt idx="1">
                  <c:v>Instalações.</c:v>
                </c:pt>
                <c:pt idx="2">
                  <c:v>Equipamentos.</c:v>
                </c:pt>
                <c:pt idx="3">
                  <c:v>Área de informática</c:v>
                </c:pt>
                <c:pt idx="4">
                  <c:v>Vitrinismo</c:v>
                </c:pt>
                <c:pt idx="5">
                  <c:v>Capacitação da equipe</c:v>
                </c:pt>
                <c:pt idx="6">
                  <c:v>Propaganda</c:v>
                </c:pt>
                <c:pt idx="7">
                  <c:v>Novos pontos de venda</c:v>
                </c:pt>
                <c:pt idx="8">
                  <c:v>Nova linha de produtos</c:v>
                </c:pt>
                <c:pt idx="9">
                  <c:v>Pesquisas de mercado</c:v>
                </c:pt>
                <c:pt idx="10">
                  <c:v>Atendimento pós-venda</c:v>
                </c:pt>
              </c:strCache>
            </c:strRef>
          </c:cat>
          <c:val>
            <c:numRef>
              <c:f>'[Regiao Norte.xlsx]Norte'!$B$169:$B$179</c:f>
              <c:numCache>
                <c:formatCode>0%</c:formatCode>
                <c:ptCount val="11"/>
                <c:pt idx="0">
                  <c:v>2.1052631578947368E-2</c:v>
                </c:pt>
                <c:pt idx="1">
                  <c:v>0.24210526315789474</c:v>
                </c:pt>
                <c:pt idx="2">
                  <c:v>0.25263157894736843</c:v>
                </c:pt>
                <c:pt idx="3">
                  <c:v>0.12631578947368421</c:v>
                </c:pt>
                <c:pt idx="4">
                  <c:v>2.1052631578947368E-2</c:v>
                </c:pt>
                <c:pt idx="5">
                  <c:v>0.2</c:v>
                </c:pt>
                <c:pt idx="6">
                  <c:v>0.2</c:v>
                </c:pt>
                <c:pt idx="7">
                  <c:v>8.4210526315789472E-2</c:v>
                </c:pt>
                <c:pt idx="8">
                  <c:v>0.10526315789473684</c:v>
                </c:pt>
                <c:pt idx="9">
                  <c:v>6.3157894736842107E-2</c:v>
                </c:pt>
                <c:pt idx="10">
                  <c:v>8.4210526315789472E-2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596480"/>
        <c:axId val="30599424"/>
        <c:axId val="0"/>
      </c:bar3DChart>
      <c:catAx>
        <c:axId val="30596480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 algn="ctr">
              <a:defRPr lang="pt-BR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0599424"/>
        <c:crosses val="autoZero"/>
        <c:auto val="1"/>
        <c:lblAlgn val="ctr"/>
        <c:lblOffset val="100"/>
        <c:noMultiLvlLbl val="0"/>
      </c:catAx>
      <c:valAx>
        <c:axId val="30599424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305964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pt-BR" sz="1400"/>
              <a:t>Regiões Pesquisadas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19284266113443E-2"/>
          <c:y val="0.14266858799512805"/>
          <c:w val="0.57019252832916845"/>
          <c:h val="0.75149489824757332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6228729221347332"/>
                  <c:y val="2.0652522601341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[Geral.xlsx]Geral!$A$337:$A$342</c:f>
              <c:strCache>
                <c:ptCount val="6"/>
                <c:pt idx="0">
                  <c:v>Curitiba e Região Metropolitana</c:v>
                </c:pt>
                <c:pt idx="1">
                  <c:v>Londrina e Região Metropolitana</c:v>
                </c:pt>
                <c:pt idx="2">
                  <c:v>Maringá e Região Metropolitana</c:v>
                </c:pt>
                <c:pt idx="3">
                  <c:v>Ponta Grossa</c:v>
                </c:pt>
                <c:pt idx="4">
                  <c:v>Pato Branco e Fco Beltrão</c:v>
                </c:pt>
                <c:pt idx="5">
                  <c:v>Outros</c:v>
                </c:pt>
              </c:strCache>
            </c:strRef>
          </c:cat>
          <c:val>
            <c:numRef>
              <c:f>[Geral.xlsx]Geral!$B$337:$B$342</c:f>
              <c:numCache>
                <c:formatCode>0%</c:formatCode>
                <c:ptCount val="6"/>
                <c:pt idx="0">
                  <c:v>0.42</c:v>
                </c:pt>
                <c:pt idx="1">
                  <c:v>0.15</c:v>
                </c:pt>
                <c:pt idx="2">
                  <c:v>0.11</c:v>
                </c:pt>
                <c:pt idx="3">
                  <c:v>0.06</c:v>
                </c:pt>
                <c:pt idx="4">
                  <c:v>0.09</c:v>
                </c:pt>
                <c:pt idx="5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>
            <a:defRPr b="1"/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E14F6F-0EC0-4F1D-B00D-6F0518AC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435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Moraes de Andrade Takata</dc:creator>
  <cp:lastModifiedBy>Laura Feraso</cp:lastModifiedBy>
  <cp:revision>7</cp:revision>
  <cp:lastPrinted>2015-01-20T12:26:00Z</cp:lastPrinted>
  <dcterms:created xsi:type="dcterms:W3CDTF">2015-01-26T18:11:00Z</dcterms:created>
  <dcterms:modified xsi:type="dcterms:W3CDTF">2015-01-27T12:35:00Z</dcterms:modified>
</cp:coreProperties>
</file>